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153d StPO — Absehen von der Verfolgung bei Staatsschutzdelikten wegen überwiegender öffentlicher Interessen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Generalbundesanwalt kann von der Verfolgung von Straftaten der in § 74a Abs. 1 Nr. 2 bis 6 und in § 120 Abs. 1 Nr. 2 bis 7 des Gerichtsverfassungsgesetzes bezeichneten Art absehen, wenn die Durchführung des Verfahrens die Gefahr eines schweren Nachteils für die Bundesrepublik Deutschland herbeiführen würde oder wenn der Verfolgung sonstige überwiegende öffentliche Interessen entgegenstehen.</w:t>
      </w:r>
    </w:p>
    <w:p>
      <w:r>
        <w:t xml:space="preserve">(2) Ist die Klage bereits erhoben, so kann der Generalbundesanwalt unter den in Absatz 1 bezeichneten Voraussetzungen die Klage in jeder Lage des Verfahrens zurücknehmen und das Verfahren einstellen.</w:t>
      </w:r>
    </w:p>
    <w:p>
      <w:r>
        <w:rPr>
          <w:color w:val="555555"/>
          <w:sz w:val="17"/>
        </w:rPr>
        <w:t xml:space="preserve">Zitiervorschlag: § 153d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https://recht.nulegal.eu/gesetze/StPO/153d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