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 StPO — Anklagebehörde; Legalitätsgrundsatz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Erhebung der öffentlichen Klage ist die Staatsanwaltschaft berufen.</w:t>
      </w:r>
    </w:p>
    <w:p>
      <w:r>
        <w:t xml:space="preserve">(2) Sie ist, soweit nicht gesetzlich ein anderes bestimmt ist, verpflichtet, wegen aller verfolgbaren Straftaten einzuschreiten, sofern zureichende tatsächliche Anhaltspunkte vorliegen.</w:t>
      </w:r>
    </w:p>
    <w:p>
      <w:r>
        <w:rPr>
          <w:color w:val="555555"/>
          <w:sz w:val="17"/>
        </w:rPr>
        <w:t xml:space="preserve">Zitiervorschlag: § 152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https://recht.nulegal.eu/gesetze/StPO/152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