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138d StPO — Verfahren bei Ausschließung des Verteidigers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Über die Ausschließung des Verteidigers wird nach mündlicher Verhandlung entschieden.</w:t>
      </w:r>
    </w:p>
    <w:p>
      <w:r>
        <w:t xml:space="preserve">(2) Der Verteidiger ist zu dem Termin der mündlichen Verhandlung zu laden. Die Ladungsfrist beträgt eine Woche; sie kann auf drei Tage verkürzt werden. Die Staatsanwaltschaft, der Beschuldigte und in den Fällen des § 138c Abs. 2 Satz 3 der Vorstand der Rechtsanwaltskammer sind von dem Termin zur mündlichen Verhandlung zu benachrichtigen.</w:t>
      </w:r>
    </w:p>
    <w:p>
      <w:r>
        <w:t xml:space="preserve">(3) Die mündliche Verhandlung kann ohne den Verteidiger durchgeführt werden, wenn er ordnungsgemäß geladen und in der Ladung darauf hingewiesen worden ist, daß in seiner Abwesenheit verhandelt werden kann.</w:t>
      </w:r>
    </w:p>
    <w:p>
      <w:r>
        <w:t xml:space="preserve">(4) In der mündlichen Verhandlung sind die anwesenden Beteiligten zu hören. Für die Anhörung des Vorstands der Rechtsanwaltskammer gilt § 247a Absatz 2 Satz 1 und 3 entsprechend. Den Umfang der Beweisaufnahme bestimmt das Gericht nach pflichtgemäßem Ermessen. Über die Verhandlung ist ein Protokoll aufzunehmen; die §§ 271 bis 273 gelten entsprechend.</w:t>
      </w:r>
    </w:p>
    <w:p>
      <w:r>
        <w:t xml:space="preserve">(5) Die Entscheidung ist am Schluß der mündlichen Verhandlung zu verkünden. Ist dies nicht möglich, so ist die Entscheidung spätestens binnen einer Woche zu erlassen.</w:t>
      </w:r>
    </w:p>
    <w:p>
      <w:r>
        <w:t xml:space="preserve">(6) Gegen die Entscheidung, durch die ein Verteidiger aus den in § 138a genannten Gründen ausgeschlossen wird oder die einen Fall des § 138b betrifft, ist sofortige Beschwerde zulässig. Dem Vorstand der Rechtsanwaltskammer steht ein Beschwerderecht nicht zu. Eine die Ausschließung des Verteidigers nach § 138a ablehnende Entscheidung ist nicht anfechtbar.</w:t>
      </w:r>
    </w:p>
    <w:p>
      <w:r>
        <w:rPr>
          <w:color w:val="555555"/>
          <w:sz w:val="17"/>
        </w:rPr>
        <w:t xml:space="preserve">Zitiervorschlag: § 138d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https://recht.nulegal.eu/gesetze/StPO/138d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