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135 StPO — Sofortige Vernehmung</w:t>
      </w:r>
    </w:p>
    <w:p>
      <w:r>
        <w:rPr>
          <w:color w:val="555555"/>
          <w:sz w:val="18"/>
        </w:rPr>
        <w:t xml:space="preserve">Strafprozeßordnung</w:t>
      </w:r>
    </w:p>
    <w:p>
      <w:r>
        <w:rPr>
          <w:color w:val="555555"/>
          <w:sz w:val="18"/>
        </w:rPr>
        <w:t xml:space="preserve">Stand: 10.06.2019 (konsolidierte Textfassung, kein amtliches Inkrafttretensdatum)</w:t>
      </w:r>
    </w:p>
    <w:p>
      <w:r>
        <w:t xml:space="preserve">Der Beschuldigte ist unverzüglich dem Richter vorzuführen und von diesem zu vernehmen. Er darf auf Grund des Vorführungsbefehls nicht länger festgehalten werden als bis zum Ende des Tages, der dem Beginn der Vorführung folgt.</w:t>
      </w:r>
    </w:p>
    <w:p>
      <w:r>
        <w:rPr>
          <w:color w:val="555555"/>
          <w:sz w:val="17"/>
        </w:rPr>
        <w:t xml:space="preserve">Zitiervorschlag: § 135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