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117 StPO — Haftprüfung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Solange der Beschuldigte in Untersuchungshaft ist, kann er jederzeit die gerichtliche Prüfung beantragen, ob der Haftbefehl aufzuheben oder dessen Vollzug nach § 116 auszusetzen ist (Haftprüfung).</w:t>
      </w:r>
    </w:p>
    <w:p>
      <w:r>
        <w:t xml:space="preserve">(2) Neben dem Antrag auf Haftprüfung ist die Beschwerde unzulässig. Das Recht der Beschwerde gegen die Entscheidung, die auf den Antrag ergeht, wird dadurch nicht berührt.</w:t>
      </w:r>
    </w:p>
    <w:p>
      <w:r>
        <w:t xml:space="preserve">(3) Der Richter kann einzelne Ermittlungen anordnen, die für die künftige Entscheidung über die Aufrechterhaltung der Untersuchungshaft von Bedeutung sind, und nach Durchführung dieser Ermittlungen eine neue Prüfung vornehmen.</w:t>
      </w:r>
    </w:p>
    <w:p>
      <w:r>
        <w:t xml:space="preserve">(4) (weggefallen)</w:t>
      </w:r>
    </w:p>
    <w:p>
      <w:r>
        <w:t xml:space="preserve">(5) (weggefallen)</w:t>
      </w:r>
    </w:p>
    <w:p>
      <w:r>
        <w:rPr>
          <w:color w:val="555555"/>
          <w:sz w:val="17"/>
        </w:rPr>
        <w:t xml:space="preserve">Zitiervorschlag: § 117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