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111p StPO — Notveräußerung</w:t>
      </w:r>
    </w:p>
    <w:p>
      <w:r>
        <w:rPr>
          <w:color w:val="555555"/>
          <w:sz w:val="18"/>
        </w:rPr>
        <w:t xml:space="preserve">Strafprozeßordnung</w:t>
      </w:r>
    </w:p>
    <w:p>
      <w:r>
        <w:rPr>
          <w:color w:val="555555"/>
          <w:sz w:val="18"/>
        </w:rPr>
        <w:t xml:space="preserve">Stand: 10.06.2019 (konsolidierte Textfassung, kein amtliches Inkrafttretensdatum)</w:t>
      </w:r>
    </w:p>
    <w:p>
      <w:r>
        <w:t xml:space="preserve">(1) Ein Gegenstand, der nach § 111c beschlagnahmt oder nach § 111f gepfändet worden ist, kann veräußert werden, wenn sein Verderb oder ein erheblicher Wertverlust droht oder seine Aufbewahrung, Pflege oder Erhaltung mit erheblichen Kosten oder Schwierigkeiten verbunden ist (Notveräußerung). Der Erlös tritt an die Stelle des veräußerten Gegenstandes.</w:t>
      </w:r>
    </w:p>
    <w:p>
      <w:r>
        <w:t xml:space="preserve">(2) Die Notveräußerung wird durch die Staatsanwaltschaft angeordnet. Ihren Ermittlungspersonen (§ 152 des Gerichtsverfassungsgesetzes) steht diese Befugnis zu, wenn der Gegenstand zu verderben droht, bevor die Entscheidung der Staatsanwaltschaft herbeigeführt werden kann.</w:t>
      </w:r>
    </w:p>
    <w:p>
      <w:r>
        <w:t xml:space="preserve">(3) Die von der Beschlagnahme oder Pfändung Betroffenen sollen vor der Anordnung gehört werden. Die Anordnung sowie Zeit und Ort der Veräußerung sind ihnen, soweit dies ausführbar erscheint, mitzuteilen.</w:t>
      </w:r>
    </w:p>
    <w:p>
      <w:r>
        <w:t xml:space="preserve">(4) Die Durchführung der Notveräußerung obliegt der Staatsanwaltschaft. Die Staatsanwaltschaft kann damit auch ihre Ermittlungspersonen (§ 152 des Gerichtsverfassungsgesetzes) beauftragen. Für die Notveräußerung gelten im Übrigen die Vorschriften der Zivilprozessordnung über die Verwertung von Gegenständen sinngemäß.</w:t>
      </w:r>
    </w:p>
    <w:p>
      <w:r>
        <w:t xml:space="preserve">(5) Gegen die Notveräußerung und ihre Durchführung kann der Betroffene die Entscheidung des nach § 162 zuständigen Gerichts beantragen. Das Gericht, in dringenden Fällen der Vorsitzende, kann die Aussetzung der Veräußerung anordnen.</w:t>
      </w:r>
    </w:p>
    <w:p>
      <w:r>
        <w:rPr>
          <w:color w:val="555555"/>
          <w:sz w:val="17"/>
        </w:rPr>
        <w:t xml:space="preserve">Zitiervorschlag: § 111p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https://recht.nulegal.eu/gesetze/StPO/111p</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