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StPO — Kenntlichmachung beschlagnahmter Gegenstände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Verwahrung oder in Beschlag genommenen Gegenstände sind genau zu verzeichnen und zur Verhütung von Verwechslungen durch amtliche Siegel oder in sonst geeigneter Weise kenntlich zu machen.</w:t>
      </w:r>
    </w:p>
    <w:p>
      <w:r>
        <w:rPr>
          <w:color w:val="555555"/>
          <w:sz w:val="17"/>
        </w:rPr>
        <w:t xml:space="preserve">Zitiervorschlag: § 109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