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100d StPO — Kernbereich privater Lebensgestaltung; Zeugnisverweigerungsberechtigte</w:t>
      </w:r>
    </w:p>
    <w:p>
      <w:r>
        <w:rPr>
          <w:color w:val="555555"/>
          <w:sz w:val="18"/>
        </w:rPr>
        <w:t xml:space="preserve">Strafprozeßordnung</w:t>
      </w:r>
    </w:p>
    <w:p>
      <w:r>
        <w:rPr>
          <w:color w:val="555555"/>
          <w:sz w:val="18"/>
        </w:rPr>
        <w:t xml:space="preserve">Stand: 10.06.2019 (konsolidierte Textfassung, kein amtliches Inkrafttretensdatum)</w:t>
      </w:r>
    </w:p>
    <w:p>
      <w:r>
        <w:t xml:space="preserve">(1) Liegen tatsächliche Anhaltspunkte für die Annahme vor, dass durch eine Maßnahme nach den §§ 100a bis 100c allein Erkenntnisse aus dem Kernbereich privater Lebensgestaltung erlangt werden, ist die Maßnahme unzulässig.</w:t>
      </w:r>
    </w:p>
    <w:p>
      <w:r>
        <w:t xml:space="preserve">(2) Erkenntnisse aus dem Kernbereich privater Lebensgestaltung, die durch eine Maßnahme nach den §§ 100a bis 100c erlangt wurden, dürfen nicht verwertet werden. Aufzeichnungen über solche Erkenntnisse sind unverzüglich zu löschen. Die Tatsache ihrer Erlangung und Löschung ist zu dokumentieren.</w:t>
      </w:r>
    </w:p>
    <w:p>
      <w:r>
        <w:t xml:space="preserve">(3) Bei Maßnahmen nach § 100b ist, soweit möglich, technisch sicherzustellen, dass Daten, die den Kernbereich privater Lebensgestaltung betreffen, nicht erhoben werden. Erkenntnisse, die durch Maßnahmen nach § 100b erlangt wurden und den Kernbereich privater Lebensgestaltung betreffen, sind unverzüglich zu löschen oder von der Staatsanwaltschaft dem anordnenden Gericht zur Entscheidung über die Verwertbarkeit und Löschung der Daten vorzulegen. Die Entscheidung des Gerichts über die Verwertbarkeit ist für das weitere Verfahren bindend.</w:t>
      </w:r>
    </w:p>
    <w:p>
      <w:r>
        <w:t xml:space="preserve">(4) Maßnahmen nach § 100c dürfen nur angeordnet werden, soweit auf Grund tatsächlicher Anhaltspunkte anzunehmen ist, dass durch die Überwachung Äußerungen, die dem Kernbereich privater Lebensgestaltung zuzurechnen sind, nicht erfasst werden. Das Abhören und Aufzeichnen ist unverzüglich zu unterbrechen, wenn sich während der Überwachung Anhaltspunkte dafür ergeben, dass Äußerungen, die dem Kernbereich privater Lebensgestaltung zuzurechnen sind, erfasst werden. Ist eine Maßnahme unterbrochen worden, so darf sie unter den in Satz 1 genannten Voraussetzungen fortgeführt werden. Im Zweifel hat die Staatsanwaltschaft über die Unterbrechung oder Fortführung der Maßnahme unverzüglich eine Entscheidung des Gerichts herbeizuführen; § 100e Absatz 5 gilt entsprechend. Auch soweit für bereits erlangte Erkenntnisse ein Verwertungsverbot nach Absatz 2 in Betracht kommt, hat die Staatsanwaltschaft unverzüglich eine Entscheidung des Gerichts herbeizuführen. Absatz 3 Satz 3 gilt entsprechend.</w:t>
      </w:r>
    </w:p>
    <w:p>
      <w:r>
        <w:t xml:space="preserve">(5) In den Fällen des § 53 sind Maßnahmen nach den §§ 100b und 100c unzulässig; ergibt sich während oder nach Durchführung der Maßnahme, dass ein Fall des § 53 vorliegt, gilt Absatz 2 entsprechend. In den Fällen der §§ 52 und 53a dürfen aus Maßnahmen nach den §§ 100b und 100c gewonnene Erkenntnisse nur verwertet werden, wenn dies unter Berücksichtigung der Bedeutung des zugrunde liegenden Vertrauensverhältnisses nicht außer Verhältnis zum Interesse an der Erforschung des Sachverhalts oder der Ermittlung des Aufenthaltsortes eines Beschuldigten steht. § 160a Absatz 4 gilt entsprechend.</w:t>
      </w:r>
    </w:p>
    <w:p>
      <w:r>
        <w:rPr>
          <w:color w:val="555555"/>
          <w:sz w:val="17"/>
        </w:rPr>
        <w:t xml:space="preserve">Zitiervorschlag: § 100d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