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StNeuzG (Brandenburg) — Organe der Stiftung</w:t>
      </w:r>
    </w:p>
    <w:p>
      <w:r>
        <w:rPr>
          <w:color w:val="555555"/>
          <w:sz w:val="18"/>
        </w:rPr>
        <w:t xml:space="preserve">Stift-Neuzelle-Gesetz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Organe der Stiftung sind der Stiftungsrat, das Kuratorium und die Geschäftsführung in Gestalt des Geschäftsführers oder der Geschäftsführerin.</w:t>
      </w:r>
    </w:p>
    <w:p>
      <w:r>
        <w:rPr>
          <w:color w:val="555555"/>
          <w:sz w:val="17"/>
        </w:rPr>
        <w:t xml:space="preserve">Zitiervorschlag: § 5 StNeuzG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https://recht.nulegal.eu/gesetze/StNeuzG/5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