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StKO (Bayern) — Semesternoten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Semesternoten der Studierenden in den einzelnen Unterrichtsfächern werden in einer Sitzung aller Dozentinnen und Dozenten der jeweiligen Kurse unter Vorsitz der Leiterin oder des Leiters des Studienkollegs festgesetzt.</w:t>
      </w:r>
    </w:p>
    <w:p>
      <w:r>
        <w:t xml:space="preserve">(2) Das Vorrücken in das zweite Semester ist zu versagen, wenn die Studierenden in einem Fach die Note 6, in Deutsch die Note 5 oder in zwei Fächern die Note 5 erhalten haben. Ein Semester kann einmal wiederholt werden. Bei mit Note 5 oder 6 bewerteten Leistungen in mindestens drei Fächern oder bei mit Note 6 bewerteten Leistungen in mindestens zwei Fächern ist eine Wiederholung des Semesters nicht zulässig. Die freiwillige Wiederholung eines Semesters ist nicht zulässig.</w:t>
      </w:r>
    </w:p>
    <w:p>
      <w:r>
        <w:rPr>
          <w:color w:val="555555"/>
          <w:sz w:val="17"/>
        </w:rPr>
        <w:t xml:space="preserve">Zitiervorschlag: § 13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