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StImmÜbkG</w:t>
      </w:r>
    </w:p>
    <w:p>
      <w:r>
        <w:rPr>
          <w:color w:val="555555"/>
          <w:sz w:val="18"/>
        </w:rPr>
        <w:t xml:space="preserve">Gesetz zum Europäischen Übereinkommen vom 16. Mai 1972 über Staatenimmunität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36 Abs. 3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4 StImmÜbkG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