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StIdV — Benachrichtigung des Betroffenen, Berichtigung unrichtiger Daten</w:t>
      </w:r>
    </w:p>
    <w:p>
      <w:r>
        <w:rPr>
          <w:color w:val="555555"/>
          <w:sz w:val="18"/>
        </w:rPr>
        <w:t xml:space="preserve">Steueridentifikationsnummerverordnung</w:t>
      </w:r>
    </w:p>
    <w:p>
      <w:r>
        <w:rPr>
          <w:color w:val="555555"/>
          <w:sz w:val="18"/>
        </w:rPr>
        <w:t xml:space="preserve">Stand: 01.11.2023 (konsolidierte Textfassung, kein amtliches Inkrafttretensdatum)</w:t>
      </w:r>
    </w:p>
    <w:p>
      <w:r>
        <w:t xml:space="preserve">(1) Das Bundeszentralamt für Steuern unterrichtet den Steuerpflichtigen unverzüglich über die ihm zugeteilte Identifikationsnummer.</w:t>
      </w:r>
    </w:p>
    <w:p>
      <w:r>
        <w:t xml:space="preserve">(2) Stellen die Finanzbehörden Unrichtigkeiten der Daten im Sinne des § 139b Abs. 3 der Abgabenordnung fest, teilen sie dies dem Bundeszentralamt für Steuern mit. Einzelheiten des Verfahrens bestimmt das Bundesministerium der Finanzen im Einvernehmen mit den obersten Finanzbehörden der Länder durch ein im Bundessteuerblatt zu veröffentlichendes Schreiben.</w:t>
      </w:r>
    </w:p>
    <w:p>
      <w:r>
        <w:rPr>
          <w:color w:val="555555"/>
          <w:sz w:val="17"/>
        </w:rPr>
        <w:t xml:space="preserve">Zitiervorschlag: § 6 StIdV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