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StGrenzVtrAUTG</w:t>
      </w:r>
    </w:p>
    <w:p>
      <w:r>
        <w:rPr>
          <w:color w:val="555555"/>
          <w:sz w:val="18"/>
        </w:rPr>
        <w:t xml:space="preserve">Gesetz zu dem Vertrag vom 20. April 1977 zwischen der Bundesrepublik Deutschland und der Republik Österreich über den Verlauf der gemeinsamen Staatsgrenze im Grenzabschnitt "Dreieckmark-Dandlbachmündung" und in einem Teil des Grenzabschnittes "Scheibelberg-Bodensee" sowie über Befugnisse der Grenzkommission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Regierung des Landes Bayern wird ermächtigt, für die nach dem Vertrag der Bundesrepublik Deutschland zufallenden Gebietsteile durch Rechtsverordnung</w:t>
      </w:r>
    </w:p>
    <w:p>
      <w:pPr>
        <w:ind w:left="420"/>
      </w:pPr>
      <w:r>
        <w:t xml:space="preserve">1. Vorschriften darüber zu treffen, in welcher Weise Rechte, deren Inhalt sich nach österreichischem Recht bestimmt, in das Grundbuch eingetragen und in der Zwangsvollstreckung behandelt werden,</w:t>
      </w:r>
    </w:p>
    <w:p>
      <w:pPr>
        <w:ind w:left="420"/>
      </w:pPr>
      <w:r>
        <w:t xml:space="preserve">2. Vorschriften zur Überleitung solcher Rechte an Grundstücken zu treffen, die in vergleichbare Einrichtungen des deutschen Rechts übergeleitet werden können.</w:t>
      </w:r>
    </w:p>
    <w:p>
      <w:r>
        <w:t xml:space="preserve">(2) Die Regierung des Landes Bayern kann die Ermächtigung auf die Landesjustizverwaltung übertragen.</w:t>
      </w:r>
    </w:p>
    <w:p>
      <w:r>
        <w:rPr>
          <w:color w:val="555555"/>
          <w:sz w:val="17"/>
        </w:rPr>
        <w:t xml:space="preserve">Zitiervorschlag: Art 3 StGrenzVtrAUTG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https://recht.nulegal.eu/gesetze/StGrenzVtrAUTG/3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