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316m StGBEG — Übergangsvorschrift zum Gesetz zur Änderung des Anti-Doping-Gesetzes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05.10.2021 (konsolidierte Textfassung, kein amtliches Inkrafttretensdatum)</w:t>
      </w:r>
    </w:p>
    <w:p>
      <w:r>
        <w:t xml:space="preserve">§ 4a des Anti-Doping-Gesetzes in der Fassung des Artikels 1 des Gesetzes zur Änderung des Anti-Doping-Gesetzes vom 12. August 2021 (BGBl. I S. 3542) ist nicht auf Verfahren anzuwenden, in denen vor dem 1. Oktober 2021 die Eröffnung des Hauptverfahrens beschlossen worden ist.</w:t>
      </w:r>
    </w:p>
    <w:p>
      <w:r>
        <w:rPr>
          <w:color w:val="555555"/>
          <w:sz w:val="17"/>
        </w:rPr>
        <w:t xml:space="preserve">Zitiervorschlag: Art 316m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https://recht.nulegal.eu/gesetze/StGBEG/316m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316m StGBEG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