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314 StGBEG — Überleitung der Vollstreckung</w:t>
      </w:r>
    </w:p>
    <w:p>
      <w:r>
        <w:rPr>
          <w:color w:val="555555"/>
          <w:sz w:val="18"/>
        </w:rPr>
        <w:t xml:space="preserve">Einführungsgesetz zum 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vor dem 1. Januar 1975 verhängte und noch nicht oder erst zum Teil vollzogene Unterbringung in einer Heil- oder Pflegeanstalt wird als Unterbringung in einem psychiatrischen Krankenhaus, eine Unterbringung in einer Trinkerheilanstalt oder einer Entziehungsanstalt als Unterbringung in einer Entziehungsanstalt vollzogen.</w:t>
      </w:r>
    </w:p>
    <w:p>
      <w:r>
        <w:t xml:space="preserve">(2) Ist die Unterbringung in einer Heil- oder Pflegeanstalt, in einer Trinkerheilanstalt oder einer Entziehungsanstalt oder in der Sicherungsverwahrung vor dem 1. Januar 1975 bedingt ausgesetzt, so tritt Führungsaufsicht ein. Die Auferlegung besonderer Pflichten nach § 42h Abs. 2 des Strafgesetzbuches in der bisherigen Fassung gilt als Weisung gemäß § 68b Abs. 2 des Strafgesetzbuches.</w:t>
      </w:r>
    </w:p>
    <w:p>
      <w:r>
        <w:t xml:space="preserve">(3) Eine vor dem 1. Januar 1975 angeordnete Untersagung der Berufsausübung oder der Betriebsführung hat die Wirkung eines Berufsverbots.</w:t>
      </w:r>
    </w:p>
    <w:p>
      <w:r>
        <w:t xml:space="preserve">(4) Eine vor dem 1. Januar 1975 ausgesprochene Befugnis zur öffentlichen Bekanntmachung des Urteils wird so vollstreckt, als wenn auf Anordnung der Bekanntmachung des Urteils erkannt wäre.</w:t>
      </w:r>
    </w:p>
    <w:p>
      <w:r>
        <w:t xml:space="preserve">(5) Ist vor dem 1. Januar 1975 neben der Strafe auf Unterbringung in einer Heil- oder Pflegeanstalt oder auf Unterbringung in einer Trinkerheilanstalt oder einer Entziehungsanstalt erkannt worden, so ist § 67 Abs. 1 bis 3 des Strafgesetzbuches mit der Maßgabe anzuwenden, daß die begonnene Vollstreckung der Freiheitsstrafe nach diesem Zeitpunkt noch drei Monate fortgesetzt werden kann.</w:t>
      </w:r>
    </w:p>
    <w:p>
      <w:r>
        <w:rPr>
          <w:color w:val="555555"/>
          <w:sz w:val="17"/>
        </w:rPr>
        <w:t xml:space="preserve">Zitiervorschlag: Art 314 StGBEG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https://recht.nulegal.eu/gesetze/StGBEG/314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