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StGB — Landesverrat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Staatsgeheimnis</w:t>
      </w:r>
    </w:p>
    <w:p>
      <w:pPr>
        <w:ind w:left="420"/>
      </w:pPr>
      <w:r>
        <w:t xml:space="preserve">1. einer fremden Macht oder einem ihrer Mittelsmänner mitteilt oder</w:t>
      </w:r>
    </w:p>
    <w:p>
      <w:pPr>
        <w:ind w:left="420"/>
      </w:pPr>
      <w:r>
        <w:t xml:space="preserve">2. sonst an einen Unbefugten gelangen läßt oder öffentlich bekanntmacht, um die Bundesrepublik Deutschland zu benachteiligen oder eine fremde Macht zu begünstigen,</w:t>
      </w:r>
    </w:p>
    <w:p>
      <w:r>
        <w:t xml:space="preserve">und dadurch die Gefahr eines schweren Nachteils für die äußere Sicherheit der Bundesrepublik Deutschland herbeiführt, wird mit Freiheitsstrafe nicht unter einem Jahr bestraft.</w:t>
      </w:r>
    </w:p>
    <w:p>
      <w:r>
        <w:t xml:space="preserve">(2) In besonders schweren Fällen ist die Strafe lebenslange Freiheitsstrafe oder Freiheitsstrafe nicht unter fünf Jahren. Ein besonders schwerer Fall liegt in der Regel vor, wenn der Täter</w:t>
      </w:r>
    </w:p>
    <w:p>
      <w:pPr>
        <w:ind w:left="420"/>
      </w:pPr>
      <w:r>
        <w:t xml:space="preserve">1. eine verantwortliche Stellung mißbraucht, die ihn zur Wahrung von Staatsgeheimnissen besonders verpflichtet, oder</w:t>
      </w:r>
    </w:p>
    <w:p>
      <w:pPr>
        <w:ind w:left="420"/>
      </w:pPr>
      <w:r>
        <w:t xml:space="preserve">2. durch die Tat die Gefahr eines besonders schweren Nachteils für die äußere Sicherheit der Bundesrepublik Deutschland herbeiführt.</w:t>
      </w:r>
    </w:p>
    <w:p>
      <w:r>
        <w:rPr>
          <w:color w:val="555555"/>
          <w:sz w:val="17"/>
        </w:rPr>
        <w:t xml:space="preserve">Zitiervorschlag: § 94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