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StGB — Anleitung zur Begehung einer terroristischen Straftat</w:t>
      </w:r>
    </w:p>
    <w:p>
      <w:r>
        <w:rPr>
          <w:color w:val="555555"/>
          <w:sz w:val="18"/>
        </w:rPr>
        <w:t xml:space="preserve">Strafgesetzbuch</w:t>
      </w:r>
    </w:p>
    <w:p>
      <w:r>
        <w:rPr>
          <w:color w:val="555555"/>
          <w:sz w:val="18"/>
        </w:rPr>
        <w:t xml:space="preserve">Stand: 02.04.2026 (konsolidierte Textfassung, kein amtliches Inkrafttretensdatum)</w:t>
      </w:r>
    </w:p>
    <w:p>
      <w:r>
        <w:t xml:space="preserve">(1) Mit Freiheitsstrafe bis zu drei Jahren oder mit Geldstrafe wird bestraft, wer</w:t>
      </w:r>
    </w:p>
    <w:p>
      <w:pPr>
        <w:ind w:left="420"/>
      </w:pPr>
      <w:r>
        <w:t xml:space="preserve">1. einen Inhalt (§ 11 Absatz 3), der geeignet ist, als Anleitung zu einer terroristischen Straftat nach § 89a Absatz 1 Satz 2 Nummer 1 bis 8 zu dienen, anpreist oder einer anderen Person zugänglich macht, wenn die Umstände seiner Verbreitung geeignet sind, die Bereitschaft anderer zu fördern oder zu wecken, eine derartige Straftat zu begehen,</w:t>
      </w:r>
    </w:p>
    <w:p>
      <w:pPr>
        <w:ind w:left="420"/>
      </w:pPr>
      <w:r>
        <w:t xml:space="preserve">2. sich einen Inhalt der in Nummer 1 bezeichneten Art verschafft, um eine terroristische Straftat zu begehen.</w:t>
      </w:r>
    </w:p>
    <w:p>
      <w:r>
        <w:t xml:space="preserve">(2) Absatz 1 Nr. 1 ist nicht anzuwenden, wenn</w:t>
      </w:r>
    </w:p>
    <w:p>
      <w:pPr>
        <w:ind w:left="420"/>
      </w:pPr>
      <w:r>
        <w:t xml:space="preserve">1. die Handlung der staatsbürgerlichen Aufklärung, der Abwehr verfassungswidriger Bestrebungen, der Kunst und Wissenschaft, der Forschung oder der Lehre, der Berichterstattung über Vorgänge des Zeitgeschehens oder der Geschichte oder ähnlichen Zwecken dient oder</w:t>
      </w:r>
    </w:p>
    <w:p>
      <w:pPr>
        <w:ind w:left="420"/>
      </w:pPr>
      <w:r>
        <w:t xml:space="preserve">2. die Handlung ausschließlich der Erfüllung rechtmäßiger beruflicher oder dienstlicher Pflichten dient.</w:t>
      </w:r>
    </w:p>
    <w:p>
      <w:r>
        <w:t xml:space="preserve">(3) In den Fällen des Absatzes 1 Nummer 1 ist der Versuch strafbar.</w:t>
      </w:r>
    </w:p>
    <w:p>
      <w:r>
        <w:t xml:space="preserve">(4) Ist die Schuld gering, so kann das Gericht von einer Bestrafung nach dieser Vorschrift absehen.</w:t>
      </w:r>
    </w:p>
    <w:p>
      <w:r>
        <w:rPr>
          <w:color w:val="555555"/>
          <w:sz w:val="17"/>
        </w:rPr>
        <w:t xml:space="preserve">Zitiervorschlag: § 91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