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81 StGB — Hochverrat gegen den Bund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Wer es unternimmt, mit Gewalt oder durch Drohung mit Gewalt</w:t>
      </w:r>
    </w:p>
    <w:p>
      <w:pPr>
        <w:ind w:left="420"/>
      </w:pPr>
      <w:r>
        <w:t xml:space="preserve">1. den Bestand der Bundesrepublik Deutschland zu beeinträchtigen oder</w:t>
      </w:r>
    </w:p>
    <w:p>
      <w:pPr>
        <w:ind w:left="420"/>
      </w:pPr>
      <w:r>
        <w:t xml:space="preserve">2. die auf dem Grundgesetz der Bundesrepublik Deutschland beruhende verfassungsmäßige Ordnung zu ändern,</w:t>
      </w:r>
    </w:p>
    <w:p>
      <w:r>
        <w:t xml:space="preserve">wird mit lebenslanger Freiheitsstrafe oder mit Freiheitsstrafe nicht unter zehn Jahren bestraft.</w:t>
      </w:r>
    </w:p>
    <w:p>
      <w:r>
        <w:t xml:space="preserve">(2) In minder schweren Fällen ist die Strafe Freiheitsstrafe von einem Jahr bis zu zehn Jahren.</w:t>
      </w:r>
    </w:p>
    <w:p>
      <w:r>
        <w:rPr>
          <w:color w:val="555555"/>
          <w:sz w:val="17"/>
        </w:rPr>
        <w:t xml:space="preserve">Zitiervorschlag: § 81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https://recht.nulegal.eu/gesetze/StGB/81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