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79a StGB — Ruhen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Verjährung ruht,</w:t>
      </w:r>
    </w:p>
    <w:p>
      <w:pPr>
        <w:ind w:left="420"/>
      </w:pPr>
      <w:r>
        <w:t xml:space="preserve">1. solange nach dem Gesetz die Vollstreckung nicht begonnen oder nicht fortgesetzt werden kann,</w:t>
      </w:r>
    </w:p>
    <w:p>
      <w:pPr>
        <w:ind w:left="420"/>
      </w:pPr>
      <w:r>
        <w:t xml:space="preserve">2. solange dem Verurteilten</w:t>
      </w:r>
    </w:p>
    <w:p>
      <w:pPr>
        <w:ind w:left="780"/>
      </w:pPr>
      <w:r>
        <w:t xml:space="preserve">a) Aufschub oder Unterbrechung der Vollstreckung,</w:t>
      </w:r>
    </w:p>
    <w:p>
      <w:pPr>
        <w:ind w:left="780"/>
      </w:pPr>
      <w:r>
        <w:t xml:space="preserve">b) Aussetzung zur Bewährung durch richterliche Entscheidung oder im Gnadenweg oder</w:t>
      </w:r>
    </w:p>
    <w:p>
      <w:pPr>
        <w:ind w:left="780"/>
      </w:pPr>
      <w:r>
        <w:t xml:space="preserve">c) Zahlungserleichterung bei Geldstrafe oder Einziehung</w:t>
      </w:r>
    </w:p>
    <w:p>
      <w:pPr>
        <w:ind w:left="420"/>
      </w:pPr>
      <w:r>
        <w:t xml:space="preserve">bewilligt ist,</w:t>
      </w:r>
    </w:p>
    <w:p>
      <w:pPr>
        <w:ind w:left="420"/>
      </w:pPr>
      <w:r>
        <w:t xml:space="preserve">3. solange der Verurteilte im In- oder Ausland auf behördliche Anordnung in einer Anstalt verwahrt wird.</w:t>
      </w:r>
    </w:p>
    <w:p>
      <w:r>
        <w:rPr>
          <w:color w:val="555555"/>
          <w:sz w:val="17"/>
        </w:rPr>
        <w:t xml:space="preserve">Zitiervorschlag: § 79a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https://recht.nulegal.eu/gesetze/StGB/79a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