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StGB — Verjährungsfrist</w:t>
      </w:r>
    </w:p>
    <w:p>
      <w:r>
        <w:rPr>
          <w:color w:val="555555"/>
          <w:sz w:val="18"/>
        </w:rPr>
        <w:t xml:space="preserve">Strafgesetzbuch</w:t>
      </w:r>
    </w:p>
    <w:p>
      <w:r>
        <w:rPr>
          <w:color w:val="555555"/>
          <w:sz w:val="18"/>
        </w:rPr>
        <w:t xml:space="preserve">Stand: 10.06.2019 (konsolidierte Textfassung, kein amtliches Inkrafttretensdatum)</w:t>
      </w:r>
    </w:p>
    <w:p>
      <w:r>
        <w:t xml:space="preserve">(1) Die Verjährung schließt die Ahndung der Tat und die Anordnung von Maßnahmen (§ 11 Abs. 1 Nr. 8) aus. § 76a Absatz 2 bleibt unberührt.</w:t>
      </w:r>
    </w:p>
    <w:p>
      <w:r>
        <w:t xml:space="preserve">(2) Verbrechen nach § 211 (Mord) verjähren nicht.</w:t>
      </w:r>
    </w:p>
    <w:p>
      <w:r>
        <w:t xml:space="preserve">(3) Soweit die Verfolgung verjährt, beträgt die Verjährungsfrist</w:t>
      </w:r>
    </w:p>
    <w:p>
      <w:pPr>
        <w:ind w:left="420"/>
      </w:pPr>
      <w:r>
        <w:t xml:space="preserve">1. dreißig Jahre bei Taten, die mit lebenslanger Freiheitsstrafe bedroht sind,</w:t>
      </w:r>
    </w:p>
    <w:p>
      <w:pPr>
        <w:ind w:left="420"/>
      </w:pPr>
      <w:r>
        <w:t xml:space="preserve">2. zwanzig Jahre bei Taten, die im Höchstmaß mit Freiheitsstrafen von mehr als zehn Jahren bedroht sind,</w:t>
      </w:r>
    </w:p>
    <w:p>
      <w:pPr>
        <w:ind w:left="420"/>
      </w:pPr>
      <w:r>
        <w:t xml:space="preserve">3. zehn Jahre bei Taten, die im Höchstmaß mit Freiheitsstrafen von mehr als fünf Jahren bis zu zehn Jahren bedroht sind,</w:t>
      </w:r>
    </w:p>
    <w:p>
      <w:pPr>
        <w:ind w:left="420"/>
      </w:pPr>
      <w:r>
        <w:t xml:space="preserve">4. fünf Jahre bei Taten, die im Höchstmaß mit Freiheitsstrafen von mehr als einem Jahr bis zu fünf Jahren bedroht sind,</w:t>
      </w:r>
    </w:p>
    <w:p>
      <w:pPr>
        <w:ind w:left="420"/>
      </w:pPr>
      <w:r>
        <w:t xml:space="preserve">5. drei Jahre bei den übrigen Taten.</w:t>
      </w:r>
    </w:p>
    <w:p>
      <w:r>
        <w:t xml:space="preserve">(4) Die Frist richtet sich nach der Strafdrohung des Gesetzes, dessen Tatbestand die Tat verwirklicht, ohne Rücksicht auf Schärfungen oder Milderungen, die nach den Vorschriften des Allgemeinen Teils oder für besonders schwere oder minder schwere Fälle vorgesehen sind.</w:t>
      </w:r>
    </w:p>
    <w:p>
      <w:r>
        <w:rPr>
          <w:color w:val="555555"/>
          <w:sz w:val="17"/>
        </w:rPr>
        <w:t xml:space="preserve">Zitiervorschlag: § 78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