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67a StGB — Überweisung in den Vollzug einer anderen Maßregel</w:t>
      </w:r>
    </w:p>
    <w:p>
      <w:r>
        <w:rPr>
          <w:color w:val="555555"/>
          <w:sz w:val="18"/>
        </w:rPr>
        <w:t xml:space="preserve">Strafgesetzbuch</w:t>
      </w:r>
    </w:p>
    <w:p>
      <w:r>
        <w:rPr>
          <w:color w:val="555555"/>
          <w:sz w:val="18"/>
        </w:rPr>
        <w:t xml:space="preserve">Stand: 10.06.2019 (konsolidierte Textfassung, kein amtliches Inkrafttretensdatum)</w:t>
      </w:r>
    </w:p>
    <w:p>
      <w:r>
        <w:t xml:space="preserve">(1) Ist die Unterbringung in einem psychiatrischen Krankenhaus oder einer Entziehungsanstalt angeordnet worden, so kann das Gericht die untergebrachte Person nachträglich in den Vollzug der anderen Maßregel überweisen, wenn ihre Resozialisierung dadurch besser gefördert werden kann.</w:t>
      </w:r>
    </w:p>
    <w:p>
      <w:r>
        <w:t xml:space="preserve">(2) Unter den Voraussetzungen des Absatzes 1 kann das Gericht nachträglich auch eine Person, gegen die Sicherungsverwahrung angeordnet worden ist, in den Vollzug einer der in Absatz 1 genannten Maßregeln überweisen. Die Möglichkeit einer nachträglichen Überweisung besteht, wenn die Voraussetzungen des Absatzes 1 vorliegen und die Überweisung zur Durchführung einer Heilbehandlung oder Entziehungskur angezeigt ist, auch bei einer Person, die sich noch im Strafvollzug befindet und deren Unterbringung in der Sicherungsverwahrung angeordnet oder vorbehalten worden ist.</w:t>
      </w:r>
    </w:p>
    <w:p>
      <w:r>
        <w:t xml:space="preserve">(3) Das Gericht kann eine Entscheidung nach den Absätzen 1 und 2 ändern oder aufheben, wenn sich nachträglich ergibt, dass die Resozialisierung der untergebrachten Person dadurch besser gefördert werden kann. Eine Entscheidung nach Absatz 2 kann das Gericht ferner aufheben, wenn sich nachträglich ergibt, dass mit dem Vollzug der in Absatz 1 genannten Maßregeln kein Erfolg erzielt werden kann.</w:t>
      </w:r>
    </w:p>
    <w:p>
      <w:r>
        <w:t xml:space="preserve">(4) Die Fristen für die Dauer der Unterbringung und die Überprüfung richten sich nach den Vorschriften, die für die im Urteil angeordnete Unterbringung gelten. Im Falle des Absatzes 2 Satz 2 hat das Gericht bis zum Beginn der Vollstreckung der Unterbringung jeweils spätestens vor Ablauf eines Jahres zu prüfen, ob die Voraussetzungen für eine Entscheidung nach Absatz 3 Satz 2 vorliegen.</w:t>
      </w:r>
    </w:p>
    <w:p>
      <w:r>
        <w:rPr>
          <w:color w:val="555555"/>
          <w:sz w:val="17"/>
        </w:rPr>
        <w:t xml:space="preserve">Zitiervorschlag: § 67a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https://recht.nulegal.eu/gesetze/StGB/67a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