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57a StGB — Aussetzung des Strafrestes bei lebenslanger Freiheitsstrafe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Gericht setzt die Vollstreckung des Restes einer lebenslangen Freiheitsstrafe zur Bewährung aus, wenn</w:t>
      </w:r>
    </w:p>
    <w:p>
      <w:pPr>
        <w:ind w:left="420"/>
      </w:pPr>
      <w:r>
        <w:t xml:space="preserve">1. fünfzehn Jahre der Strafe verbüßt sind,</w:t>
      </w:r>
    </w:p>
    <w:p>
      <w:pPr>
        <w:ind w:left="420"/>
      </w:pPr>
      <w:r>
        <w:t xml:space="preserve">2. nicht die besondere Schwere der Schuld des Verurteilten die weitere Vollstreckung gebietet und</w:t>
      </w:r>
    </w:p>
    <w:p>
      <w:pPr>
        <w:ind w:left="420"/>
      </w:pPr>
      <w:r>
        <w:t xml:space="preserve">3. die Voraussetzungen des § 57 Abs. 1 Satz 1 Nr. 2 und 3 vorliegen.</w:t>
      </w:r>
    </w:p>
    <w:p>
      <w:r>
        <w:t xml:space="preserve">§ 57 Abs. 1 Satz 2 und Abs. 6 gilt entsprechend.</w:t>
      </w:r>
    </w:p>
    <w:p>
      <w:r>
        <w:t xml:space="preserve">(2) Als verbüßte Strafe im Sinne des Absatzes 1 Satz 1 Nr. 1 gilt jede Freiheitsentziehung, die der Verurteilte aus Anlaß der Tat erlitten hat.</w:t>
      </w:r>
    </w:p>
    <w:p>
      <w:r>
        <w:t xml:space="preserve">(3) Die Dauer der Bewährungszeit beträgt fünf Jahre. § 56a Abs. 2 Satz 1 und die §§ 56b bis 56g, 57 Abs. 3 Satz 2 und Abs. 5 Satz 2 gelten entsprechend.</w:t>
      </w:r>
    </w:p>
    <w:p>
      <w:r>
        <w:t xml:space="preserve">(4) Das Gericht kann Fristen von höchstens zwei Jahren festsetzen, vor deren Ablauf ein Antrag des Verurteilten, den Strafrest zur Bewährung auszusetzen, unzulässig ist.</w:t>
      </w:r>
    </w:p>
    <w:p>
      <w:r>
        <w:rPr>
          <w:color w:val="555555"/>
          <w:sz w:val="17"/>
        </w:rPr>
        <w:t xml:space="preserve">Zitiervorschlag: § 57a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https://recht.nulegal.eu/gesetze/StGB/57a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