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StGB — Bildung der Gesamtstrafe</w:t>
      </w:r>
    </w:p>
    <w:p>
      <w:r>
        <w:rPr>
          <w:color w:val="555555"/>
          <w:sz w:val="18"/>
        </w:rPr>
        <w:t xml:space="preserve">Strafgesetzbuch</w:t>
      </w:r>
    </w:p>
    <w:p>
      <w:r>
        <w:rPr>
          <w:color w:val="555555"/>
          <w:sz w:val="18"/>
        </w:rPr>
        <w:t xml:space="preserve">Stand: 10.06.2019 (konsolidierte Textfassung, kein amtliches Inkrafttretensdatum)</w:t>
      </w:r>
    </w:p>
    <w:p>
      <w:r>
        <w:t xml:space="preserve">(1) Ist eine der Einzelstrafen eine lebenslange Freiheitsstrafe, so wird als Gesamtstrafe auf lebenslange Freiheitsstrafe erkannt. In allen übrigen Fällen wird die Gesamtstrafe durch Erhöhung der verwirkten höchsten Strafe, bei Strafen verschiedener Art durch Erhöhung der ihrer Art nach schwersten Strafe gebildet. Dabei werden die Person des Täters und die einzelnen Straftaten zusammenfassend gewürdigt.</w:t>
      </w:r>
    </w:p>
    <w:p>
      <w:r>
        <w:t xml:space="preserve">(2) Die Gesamtstrafe darf die Summe der Einzelstrafen nicht erreichen. Sie darf bei zeitigen Freiheitsstrafen fünfzehn Jahre und bei Geldstrafe siebenhundertzwanzig Tagessätze nicht übersteigen.</w:t>
      </w:r>
    </w:p>
    <w:p>
      <w:r>
        <w:t xml:space="preserve">(3) Ist eine Gesamtstrafe aus Freiheits- und Geldstrafe zu bilden, so entspricht bei der Bestimmung der Summe der Einzelstrafen ein Tagessatz einem Tag Freiheitsstrafe.</w:t>
      </w:r>
    </w:p>
    <w:p>
      <w:r>
        <w:rPr>
          <w:color w:val="555555"/>
          <w:sz w:val="17"/>
        </w:rPr>
        <w:t xml:space="preserve">Zitiervorschlag: § 54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