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StGB — Ersatzfreiheitsstrafe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01.02.2024 (konsolidierte Textfassung, kein amtliches Inkrafttretensdatum)</w:t>
      </w:r>
    </w:p>
    <w:p>
      <w:r>
        <w:t xml:space="preserve">An die Stelle einer uneinbringlichen Geldstrafe tritt Ersatzfreiheitsstrafe. Zwei Tagessätzen entspricht ein Tag Ersatzfreiheitsstrafe. Das Mindestmaß der Ersatzfreiheitsstrafe ist ein Tag.</w:t>
      </w:r>
    </w:p>
    <w:p>
      <w:r>
        <w:rPr>
          <w:color w:val="555555"/>
          <w:sz w:val="17"/>
        </w:rPr>
        <w:t xml:space="preserve">Zitiervorschlag: § 43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