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StGB — Zahlungserleichterungen</w:t>
      </w:r>
    </w:p>
    <w:p>
      <w:r>
        <w:rPr>
          <w:color w:val="555555"/>
          <w:sz w:val="18"/>
        </w:rPr>
        <w:t xml:space="preserve">Strafgesetzbuch</w:t>
      </w:r>
    </w:p>
    <w:p>
      <w:r>
        <w:rPr>
          <w:color w:val="555555"/>
          <w:sz w:val="18"/>
        </w:rPr>
        <w:t xml:space="preserve">Stand: 10.06.2019 (konsolidierte Textfassung, kein amtliches Inkrafttretensdatum)</w:t>
      </w:r>
    </w:p>
    <w:p>
      <w:r>
        <w:t xml:space="preserve">Ist dem Verurteilten nach seinen persönlichen oder wirtschaftlichen Verhältnissen nicht zuzumuten, die Geldstrafe sofort zu zahlen, so bewilligt ihm das Gericht eine Zahlungsfrist oder gestattet ihm, die Strafe in bestimmten Teilbeträgen zu zahlen. Das Gericht kann dabei anordnen, daß die Vergünstigung, die Geldstrafe in bestimmten Teilbeträgen zu zahlen, entfällt, wenn der Verurteilte einen Teilbetrag nicht rechtzeitig zahlt. Das Gericht soll Zahlungserleichterungen auch gewähren, wenn ohne die Bewilligung die Wiedergutmachung des durch die Straftat verursachten Schadens durch den Verurteilten erheblich gefährdet wäre; dabei kann dem Verurteilten der Nachweis der Wiedergutmachung auferlegt werden.</w:t>
      </w:r>
    </w:p>
    <w:p>
      <w:r>
        <w:rPr>
          <w:color w:val="555555"/>
          <w:sz w:val="17"/>
        </w:rPr>
        <w:t xml:space="preserve">Zitiervorschlag: § 42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