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335 StGB — Besonders schwere Fälle der Bestechlichkeit und Bestechung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besonders schweren Fällen wird</w:t>
      </w:r>
    </w:p>
    <w:p>
      <w:pPr>
        <w:ind w:left="420"/>
      </w:pPr>
      <w:r>
        <w:t xml:space="preserve">1. eine Tat nach</w:t>
      </w:r>
    </w:p>
    <w:p>
      <w:pPr>
        <w:ind w:left="780"/>
      </w:pPr>
      <w:r>
        <w:t xml:space="preserve">a) § 332 Abs. 1 Satz 1, auch in Verbindung mit Abs. 3, und</w:t>
      </w:r>
    </w:p>
    <w:p>
      <w:pPr>
        <w:ind w:left="780"/>
      </w:pPr>
      <w:r>
        <w:t xml:space="preserve">b) § 334 Abs. 1 Satz 1 und Abs. 2, jeweils auch in Verbindung mit Abs. 3,</w:t>
      </w:r>
    </w:p>
    <w:p>
      <w:pPr>
        <w:ind w:left="420"/>
      </w:pPr>
      <w:r>
        <w:t xml:space="preserve">mit Freiheitsstrafe von einem Jahr bis zu zehn Jahren und</w:t>
      </w:r>
    </w:p>
    <w:p>
      <w:pPr>
        <w:ind w:left="420"/>
      </w:pPr>
      <w:r>
        <w:t xml:space="preserve">2. eine Tat nach § 332 Abs. 2, auch in Verbindung mit Abs. 3, mit Freiheitsstrafe nicht unter zwei Jahren</w:t>
      </w:r>
    </w:p>
    <w:p>
      <w:r>
        <w:t xml:space="preserve">bestraft.</w:t>
      </w:r>
    </w:p>
    <w:p>
      <w:r>
        <w:t xml:space="preserve">(2) Ein besonders schwerer Fall im Sinne des Absatzes 1 liegt in der Regel vor, wenn</w:t>
      </w:r>
    </w:p>
    <w:p>
      <w:pPr>
        <w:ind w:left="420"/>
      </w:pPr>
      <w:r>
        <w:t xml:space="preserve">1. die Tat sich auf einen Vorteil großen Ausmaßes bezieht,</w:t>
      </w:r>
    </w:p>
    <w:p>
      <w:pPr>
        <w:ind w:left="420"/>
      </w:pPr>
      <w:r>
        <w:t xml:space="preserve">2. der Täter fortgesetzt Vorteile annimmt, die er als Gegenleistung dafür gefordert hat, daß er eine Diensthandlung künftig vornehme, oder</w:t>
      </w:r>
    </w:p>
    <w:p>
      <w:pPr>
        <w:ind w:left="420"/>
      </w:pPr>
      <w:r>
        <w:t xml:space="preserve">3. der Täter gewerbsmäßig oder als Mitglied einer Bande handelt, die sich zur fortgesetzten Begehung solcher Taten verbunden hat.</w:t>
      </w:r>
    </w:p>
    <w:p>
      <w:r>
        <w:rPr>
          <w:color w:val="555555"/>
          <w:sz w:val="17"/>
        </w:rPr>
        <w:t xml:space="preserve">Zitiervorschlag: § 335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https://recht.nulegal.eu/gesetze/StGB/335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