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331 StGB — Vorteilsannahme</w:t>
      </w:r>
    </w:p>
    <w:p>
      <w:r>
        <w:rPr>
          <w:color w:val="555555"/>
          <w:sz w:val="18"/>
        </w:rPr>
        <w:t xml:space="preserve">Strafgesetzbuch</w:t>
      </w:r>
    </w:p>
    <w:p>
      <w:r>
        <w:rPr>
          <w:color w:val="555555"/>
          <w:sz w:val="18"/>
        </w:rPr>
        <w:t xml:space="preserve">Stand: 10.06.2019 (konsolidierte Textfassung, kein amtliches Inkrafttretensdatum)</w:t>
      </w:r>
    </w:p>
    <w:p>
      <w:r>
        <w:t xml:space="preserve">(1) Ein Amtsträger, ein Europäischer Amtsträger oder ein für den öffentlichen Dienst besonders Verpflichteter, der für die Dienstausübung einen Vorteil für sich oder einen Dritten fordert, sich versprechen läßt oder annimmt, wird mit Freiheitsstrafe bis zu drei Jahren oder mit Geldstrafe bestraft.</w:t>
      </w:r>
    </w:p>
    <w:p>
      <w:r>
        <w:t xml:space="preserve">(2) Ein Richter, Mitglied eines Gerichts der Europäischen Union oder Schiedsrichter, der einen Vorteil für sich oder einen Dritten als Gegenleistung dafür fordert, sich versprechen läßt oder annimmt, daß er eine richterliche Handlung vorgenommen hat oder künftig vornehme, wird mit Freiheitsstrafe bis zu fünf Jahren oder mit Geldstrafe bestraft. Der Versuch ist strafbar.</w:t>
      </w:r>
    </w:p>
    <w:p>
      <w:r>
        <w:t xml:space="preserve">(3) Die Tat ist nicht nach Absatz 1 strafbar, wenn der Täter einen nicht von ihm geforderten Vorteil sich versprechen läßt oder annimmt und die zuständige Behörde im Rahmen ihrer Befugnisse entweder die Annahme vorher genehmigt hat oder der Täter unverzüglich bei ihr Anzeige erstattet und sie die Annahme genehmigt.</w:t>
      </w:r>
    </w:p>
    <w:p>
      <w:r>
        <w:rPr>
          <w:color w:val="555555"/>
          <w:sz w:val="17"/>
        </w:rPr>
        <w:t xml:space="preserve">Zitiervorschlag: § 331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