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325a StGB — Verursachen von Lärm, Erschütterungen und nichtionisierenden Strahlen</w:t>
      </w:r>
    </w:p>
    <w:p>
      <w:r>
        <w:rPr>
          <w:color w:val="555555"/>
          <w:sz w:val="18"/>
        </w:rPr>
        <w:t xml:space="preserve">Strafgesetzbuch</w:t>
      </w:r>
    </w:p>
    <w:p>
      <w:r>
        <w:rPr>
          <w:color w:val="555555"/>
          <w:sz w:val="18"/>
        </w:rPr>
        <w:t xml:space="preserve">Stand: 10.06.2019 (konsolidierte Textfassung, kein amtliches Inkrafttretensdatum)</w:t>
      </w:r>
    </w:p>
    <w:p>
      <w:r>
        <w:t xml:space="preserve">(1) Wer beim Betrieb einer Anlage, insbesondere einer Betriebsstätte oder Maschine, unter Verletzung verwaltungsrechtlicher Pflichten Lärm verursacht, der geeignet ist, außerhalb des zur Anlage gehörenden Bereichs die Gesundheit eines anderen zu schädigen, wird mit Freiheitsstrafe bis zu drei Jahren oder mit Geldstrafe bestraft.</w:t>
      </w:r>
    </w:p>
    <w:p>
      <w:r>
        <w:t xml:space="preserve">(2) Wer beim Betrieb einer Anlage, insbesondere einer Betriebsstätte oder Maschine, unter Verletzung verwaltungsrechtlicher Pflichten, die dem Schutz vor Lärm, Erschütterungen oder nichtionisierenden Strahlen dienen, die Gesundheit eines anderen, ihm nicht gehörende Tiere oder fremde Sachen von bedeutendem Wert gefährdet, wird mit Freiheitsstrafe bis zu fünf Jahren oder mit Geldstrafe bestraft.</w:t>
      </w:r>
    </w:p>
    <w:p>
      <w:r>
        <w:t xml:space="preserve">(3) Handelt der Täter fahrlässig, so ist die Strafe</w:t>
      </w:r>
    </w:p>
    <w:p>
      <w:pPr>
        <w:ind w:left="420"/>
      </w:pPr>
      <w:r>
        <w:t xml:space="preserve">1. in den Fällen des Absatzes 1 Freiheitsstrafe bis zu zwei Jahren oder Geldstrafe,</w:t>
      </w:r>
    </w:p>
    <w:p>
      <w:pPr>
        <w:ind w:left="420"/>
      </w:pPr>
      <w:r>
        <w:t xml:space="preserve">2. in den Fällen des Absatzes 2 Freiheitsstrafe bis zu drei Jahren oder Geldstrafe.</w:t>
      </w:r>
    </w:p>
    <w:p>
      <w:r>
        <w:t xml:space="preserve">(4) Die Absätze 1 bis 3 gelten nicht für Kraftfahrzeuge, Schienen-, Luft- oder Wasserfahrzeuge.</w:t>
      </w:r>
    </w:p>
    <w:p>
      <w:r>
        <w:rPr>
          <w:color w:val="555555"/>
          <w:sz w:val="17"/>
        </w:rPr>
        <w:t xml:space="preserve">Zitiervorschlag: § 325a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https://recht.nulegal.eu/gesetze/StGB/325a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