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StGB — Tätige Reue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die Strafe in den Fällen des § 316c Abs. 1 nach seinem Ermessen mildern (§ 49 Abs. 2), wenn der Täter freiwillig die weitere Ausführung der Tat aufgibt oder sonst den Erfolg abwendet.</w:t>
      </w:r>
    </w:p>
    <w:p>
      <w:r>
        <w:t xml:space="preserve">(2) Das Gericht kann die in den folgenden Vorschriften angedrohte Strafe nach seinem Ermessen mildern (§ 49 Abs. 2) oder von Strafe nach diesen Vorschriften absehen, wenn der Täter in den Fällen</w:t>
      </w:r>
    </w:p>
    <w:p>
      <w:pPr>
        <w:ind w:left="420"/>
      </w:pPr>
      <w:r>
        <w:t xml:space="preserve">1. des § 315 Abs. 1, 3 Nr. 1 oder Abs. 5,</w:t>
      </w:r>
    </w:p>
    <w:p>
      <w:pPr>
        <w:ind w:left="420"/>
      </w:pPr>
      <w:r>
        <w:t xml:space="preserve">2. des § 315b Abs. 1, 3 oder 4, Abs. 3 in Verbindung mit § 315 Abs. 3 Nr. 1,</w:t>
      </w:r>
    </w:p>
    <w:p>
      <w:pPr>
        <w:ind w:left="420"/>
      </w:pPr>
      <w:r>
        <w:t xml:space="preserve">3. des § 318 Abs. 1 oder 6 Nr. 1,</w:t>
      </w:r>
    </w:p>
    <w:p>
      <w:pPr>
        <w:ind w:left="420"/>
      </w:pPr>
      <w:r>
        <w:t xml:space="preserve">4. des § 319 Abs. 1 bis 3</w:t>
      </w:r>
    </w:p>
    <w:p>
      <w:r>
        <w:t xml:space="preserve">freiwillig die Gefahr abwendet, bevor ein erheblicher Schaden entsteht.</w:t>
      </w:r>
    </w:p>
    <w:p>
      <w:r>
        <w:t xml:space="preserve">(3) Nach den folgenden Vorschriften wird nicht bestraft, wer</w:t>
      </w:r>
    </w:p>
    <w:p>
      <w:pPr>
        <w:ind w:left="420"/>
      </w:pPr>
      <w:r>
        <w:t xml:space="preserve">1. in den Fällen des</w:t>
      </w:r>
    </w:p>
    <w:p>
      <w:pPr>
        <w:ind w:left="780"/>
      </w:pPr>
      <w:r>
        <w:t xml:space="preserve">a) § 315 Abs. 6,</w:t>
      </w:r>
    </w:p>
    <w:p>
      <w:pPr>
        <w:ind w:left="780"/>
      </w:pPr>
      <w:r>
        <w:t xml:space="preserve">b) § 315b Abs. 5,</w:t>
      </w:r>
    </w:p>
    <w:p>
      <w:pPr>
        <w:ind w:left="780"/>
      </w:pPr>
      <w:r>
        <w:t xml:space="preserve">c) § 318 Abs. 6 Nr. 2,</w:t>
      </w:r>
    </w:p>
    <w:p>
      <w:pPr>
        <w:ind w:left="780"/>
      </w:pPr>
      <w:r>
        <w:t xml:space="preserve">d) § 319 Abs. 4</w:t>
      </w:r>
    </w:p>
    <w:p>
      <w:pPr>
        <w:ind w:left="420"/>
      </w:pPr>
      <w:r>
        <w:t xml:space="preserve">freiwillig die Gefahr abwendet, bevor ein erheblicher Schaden entsteht, oder</w:t>
      </w:r>
    </w:p>
    <w:p>
      <w:pPr>
        <w:ind w:left="420"/>
      </w:pPr>
      <w:r>
        <w:t xml:space="preserve">2. in den Fällen des § 316c Abs. 4 freiwillig die weitere Ausführung der Tat aufgibt oder sonst die Gefahr abwendet.</w:t>
      </w:r>
    </w:p>
    <w:p>
      <w:r>
        <w:t xml:space="preserve">(4) Wird ohne Zutun des Täters die Gefahr oder der Erfolg abgewendet, so genügt sein freiwilliges und ernsthaftes Bemühen, dieses Ziel zu erreichen.</w:t>
      </w:r>
    </w:p>
    <w:p>
      <w:r>
        <w:rPr>
          <w:color w:val="555555"/>
          <w:sz w:val="17"/>
        </w:rPr>
        <w:t xml:space="preserve">Zitiervorschlag: § 320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