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315b StGB — Gefährliche Eingriffe in den Straßenverkehr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Sicherheit des Straßenverkehrs dadurch beeinträchtigt, daß er</w:t>
      </w:r>
    </w:p>
    <w:p>
      <w:pPr>
        <w:ind w:left="420"/>
      </w:pPr>
      <w:r>
        <w:t xml:space="preserve">1. Anlagen oder Fahrzeuge zerstört, beschädigt oder beseitigt,</w:t>
      </w:r>
    </w:p>
    <w:p>
      <w:pPr>
        <w:ind w:left="420"/>
      </w:pPr>
      <w:r>
        <w:t xml:space="preserve">2. Hindernisse bereitet oder</w:t>
      </w:r>
    </w:p>
    <w:p>
      <w:pPr>
        <w:ind w:left="420"/>
      </w:pPr>
      <w:r>
        <w:t xml:space="preserve">3. einen ähnlichen, ebenso gefährlichen Eingriff vornimmt,</w:t>
      </w:r>
    </w:p>
    <w:p>
      <w:r>
        <w:t xml:space="preserve">und dadurch Leib oder Leben eines anderen Menschen oder fremde Sachen von bedeutendem Wert gefährdet, wird mit Freiheitsstrafe bis zu fünf Jahren oder mit Geldstrafe bestraft.</w:t>
      </w:r>
    </w:p>
    <w:p>
      <w:r>
        <w:t xml:space="preserve">(2) Der Versuch ist strafbar.</w:t>
      </w:r>
    </w:p>
    <w:p>
      <w:r>
        <w:t xml:space="preserve">(3) Handelt der Täter unter den Voraussetzungen des § 315 Abs. 3, so ist die Strafe Freiheitsstrafe von einem Jahr bis zu zehn Jahren, in minder schweren Fällen Freiheitsstrafe von sechs Monaten bis zu fünf Jahren.</w:t>
      </w:r>
    </w:p>
    <w:p>
      <w:r>
        <w:t xml:space="preserve">(4) Wer in den Fällen des Absatzes 1 die Gefahr fahrlässig verursacht, wird mit Freiheitsstrafe bis zu drei Jahren oder mit Geldstrafe bestraft.</w:t>
      </w:r>
    </w:p>
    <w:p>
      <w:r>
        <w:t xml:space="preserve">(5) Wer in den Fällen des Absatzes 1 fahrlässig handelt und die Gefahr fahrlässig verursacht, wird mit Freiheitsstrafe bis zu zwei Jahren oder mit Geldstrafe bestraft.</w:t>
      </w:r>
    </w:p>
    <w:p>
      <w:r>
        <w:rPr>
          <w:color w:val="555555"/>
          <w:sz w:val="17"/>
        </w:rPr>
        <w:t xml:space="preserve">Zitiervorschlag: § 315b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https://recht.nulegal.eu/gesetze/StGB/315b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