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312 StGB — Fehlerhafte Herstellung einer kerntechnischen Anlage</w:t>
      </w:r>
    </w:p>
    <w:p>
      <w:r>
        <w:rPr>
          <w:color w:val="555555"/>
          <w:sz w:val="18"/>
        </w:rPr>
        <w:t xml:space="preserve">Strafgesetzbuch</w:t>
      </w:r>
    </w:p>
    <w:p>
      <w:r>
        <w:rPr>
          <w:color w:val="555555"/>
          <w:sz w:val="18"/>
        </w:rPr>
        <w:t xml:space="preserve">Stand: 10.06.2019 (konsolidierte Textfassung, kein amtliches Inkrafttretensdatum)</w:t>
      </w:r>
    </w:p>
    <w:p>
      <w:r>
        <w:t xml:space="preserve">(1) Wer eine kerntechnische Anlage (§ 330d Nr. 2) oder Gegenstände, die zur Errichtung oder zum Betrieb einer solchen Anlage bestimmt sind, fehlerhaft herstellt oder liefert und dadurch eine Gefahr für Leib oder Leben eines anderen Menschen oder für fremde Sachen von bedeutendem Wert herbeiführt, die mit der Wirkung eines Kernspaltungsvorgangs oder der Strahlung eines radioaktiven Stoffes zusammenhängt, wird mit Freiheitsstrafe von drei Monaten bis zu fünf Jahren bestraft.</w:t>
      </w:r>
    </w:p>
    <w:p>
      <w:r>
        <w:t xml:space="preserve">(2) Der Versuch ist strafbar.</w:t>
      </w:r>
    </w:p>
    <w:p>
      <w:r>
        <w:t xml:space="preserve">(3) Verursacht der Täter durch die Tat eine schwere Gesundheitsschädigung eines anderen Menschen oder eine Gesundheitsschädigung einer großen Zahl von Menschen, so ist auf Freiheitsstrafe von einem Jahr bis zu zehn Jahren zu erkennen.</w:t>
      </w:r>
    </w:p>
    <w:p>
      <w:r>
        <w:t xml:space="preserve">(4) Verursacht der Täter durch die Tat den Tod eines anderen Menschen, so ist die Strafe Freiheitsstrafe nicht unter drei Jahren.</w:t>
      </w:r>
    </w:p>
    <w:p>
      <w:r>
        <w:t xml:space="preserve">(5) In minder schweren Fällen des Absatzes 3 ist auf Freiheitsstrafe von sechs Monaten bis zu fünf Jahren, in minder schweren Fällen des Absatzes 4 auf Freiheitsstrafe von einem Jahr bis zu zehn Jahren zu erkennen.</w:t>
      </w:r>
    </w:p>
    <w:p>
      <w:r>
        <w:t xml:space="preserve">(6) Wer in den Fällen des Absatzes 1</w:t>
      </w:r>
    </w:p>
    <w:p>
      <w:pPr>
        <w:ind w:left="420"/>
      </w:pPr>
      <w:r>
        <w:t xml:space="preserve">1. die Gefahr fahrlässig verursacht oder</w:t>
      </w:r>
    </w:p>
    <w:p>
      <w:pPr>
        <w:ind w:left="420"/>
      </w:pPr>
      <w:r>
        <w:t xml:space="preserve">2. leichtfertig handelt und die Gefahr fahrlässig verursacht,</w:t>
      </w:r>
    </w:p>
    <w:p>
      <w:r>
        <w:t xml:space="preserve">wird mit Freiheitsstrafe bis zu drei Jahren oder mit Geldstrafe bestraft.</w:t>
      </w:r>
    </w:p>
    <w:p>
      <w:r>
        <w:rPr>
          <w:color w:val="555555"/>
          <w:sz w:val="17"/>
        </w:rPr>
        <w:t xml:space="preserve">Zitiervorschlag: § 312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