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306a StGB — Schwere Brandstiftung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nicht unter einem Jahr wird bestraft, wer</w:t>
      </w:r>
    </w:p>
    <w:p>
      <w:pPr>
        <w:ind w:left="420"/>
      </w:pPr>
      <w:r>
        <w:t xml:space="preserve">1. ein Gebäude, ein Schiff, eine Hütte oder eine andere Räumlichkeit, die der Wohnung von Menschen dient,</w:t>
      </w:r>
    </w:p>
    <w:p>
      <w:pPr>
        <w:ind w:left="420"/>
      </w:pPr>
      <w:r>
        <w:t xml:space="preserve">2. eine Kirche oder ein anderes der Religionsausübung dienendes Gebäude oder</w:t>
      </w:r>
    </w:p>
    <w:p>
      <w:pPr>
        <w:ind w:left="420"/>
      </w:pPr>
      <w:r>
        <w:t xml:space="preserve">3. eine Räumlichkeit, die zeitweise dem Aufenthalt von Menschen dient, zu einer Zeit, in der Menschen sich dort aufzuhalten pflegen,</w:t>
      </w:r>
    </w:p>
    <w:p>
      <w:r>
        <w:t xml:space="preserve">in Brand setzt oder durch eine Brandlegung ganz oder teilweise zerstört.</w:t>
      </w:r>
    </w:p>
    <w:p>
      <w:r>
        <w:t xml:space="preserve">(2) Ebenso wird bestraft, wer eine in § 306 Abs. 1 Nr. 1 bis 6 bezeichnete Sache in Brand setzt oder durch eine Brandlegung ganz oder teilweise zerstört und dadurch einen anderen Menschen in die Gefahr einer Gesundheitsschädigung bringt.</w:t>
      </w:r>
    </w:p>
    <w:p>
      <w:r>
        <w:t xml:space="preserve">(3) In minder schweren Fällen der Absätze 1 und 2 ist die Strafe Freiheitsstrafe von sechs Monaten bis zu fünf Jahren.</w:t>
      </w:r>
    </w:p>
    <w:p>
      <w:r>
        <w:rPr>
          <w:color w:val="555555"/>
          <w:sz w:val="17"/>
        </w:rPr>
        <w:t xml:space="preserve">Zitiervorschlag: § 306a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https://recht.nulegal.eu/gesetze/StGB/306a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