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305a StGB — Zerstörung wichtiger Arbeitsmittel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rechtswidrig</w:t>
      </w:r>
    </w:p>
    <w:p>
      <w:pPr>
        <w:ind w:left="420"/>
      </w:pPr>
      <w:r>
        <w:t xml:space="preserve">1. ein fremdes technisches Arbeitsmittel von bedeutendem Wert, das für die Errichtung einer Anlage oder eines Unternehmens im Sinne des § 316b Abs. 1 Nr. 1 oder 2 oder einer Anlage, die dem Betrieb oder der Entsorgung einer solchen Anlage oder eines solchen Unternehmens dient, von wesentlicher Bedeutung ist, oder</w:t>
      </w:r>
    </w:p>
    <w:p>
      <w:pPr>
        <w:ind w:left="420"/>
      </w:pPr>
      <w:r>
        <w:t xml:space="preserve">2. ein für den Einsatz wesentliches technisches Arbeitsmittel der Polizei, der Bundeswehr, der Feuerwehr, des Katastrophenschutzes oder eines Rettungsdienstes, das von bedeutendem Wert ist, oder</w:t>
      </w:r>
    </w:p>
    <w:p>
      <w:pPr>
        <w:ind w:left="420"/>
      </w:pPr>
      <w:r>
        <w:t xml:space="preserve">3. ein Kraftfahrzeug der Polizei, der Bundeswehr, der Feuerwehr, des Katastrophenschutzes oder eines Rettungsdienstes</w:t>
      </w:r>
    </w:p>
    <w:p>
      <w:r>
        <w:t xml:space="preserve">ganz oder teilweise zerstört, wird mit Freiheitsstrafe bis zu fünf Jahren oder mit Geldstrafe bestraft.</w:t>
      </w:r>
    </w:p>
    <w:p>
      <w:r>
        <w:t xml:space="preserve">(2) Der Versuch ist strafbar.</w:t>
      </w:r>
    </w:p>
    <w:p>
      <w:r>
        <w:rPr>
          <w:color w:val="555555"/>
          <w:sz w:val="17"/>
        </w:rPr>
        <w:t xml:space="preserve">Zitiervorschlag: § 305a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https://recht.nulegal.eu/gesetze/StGB/305a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