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270 StGB — Täuschung im Rechtsverkehr bei Datenverarbeitung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Täuschung im Rechtsverkehr steht die fälschliche Beeinflussung einer Datenverarbeitung im Rechtsverkehr gleich.</w:t>
      </w:r>
    </w:p>
    <w:p>
      <w:r>
        <w:rPr>
          <w:color w:val="555555"/>
          <w:sz w:val="17"/>
        </w:rPr>
        <w:t xml:space="preserve">Zitiervorschlag: § 270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