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StGB — Beihilfe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Gehilfe wird bestraft, wer vorsätzlich einem anderen zu dessen vorsätzlich begangener rechtswidriger Tat Hilfe geleistet hat.</w:t>
      </w:r>
    </w:p>
    <w:p>
      <w:r>
        <w:t xml:space="preserve">(2) Die Strafe für den Gehilfen richtet sich nach der Strafdrohung für den Täter. Sie ist nach § 49 Abs. 1 zu mildern.</w:t>
      </w:r>
    </w:p>
    <w:p>
      <w:r>
        <w:rPr>
          <w:color w:val="555555"/>
          <w:sz w:val="17"/>
        </w:rPr>
        <w:t xml:space="preserve">Zitiervorschlag: § 27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