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226 StGB — Schwere Körperverletzung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die Körperverletzung zur Folge, daß die verletzte Person</w:t>
      </w:r>
    </w:p>
    <w:p>
      <w:pPr>
        <w:ind w:left="420"/>
      </w:pPr>
      <w:r>
        <w:t xml:space="preserve">1. das Sehvermögen auf einem Auge oder beiden Augen, das Gehör, das Sprechvermögen oder die Fortpflanzungsfähigkeit verliert,</w:t>
      </w:r>
    </w:p>
    <w:p>
      <w:pPr>
        <w:ind w:left="420"/>
      </w:pPr>
      <w:r>
        <w:t xml:space="preserve">2. ein wichtiges Glied des Körpers verliert oder dauernd nicht mehr gebrauchen kann oder</w:t>
      </w:r>
    </w:p>
    <w:p>
      <w:pPr>
        <w:ind w:left="420"/>
      </w:pPr>
      <w:r>
        <w:t xml:space="preserve">3. in erheblicher Weise dauernd entstellt wird oder in Siechtum, Lähmung oder geistige Krankheit oder Behinderung verfällt,</w:t>
      </w:r>
    </w:p>
    <w:p>
      <w:r>
        <w:t xml:space="preserve">so ist die Strafe Freiheitsstrafe von einem Jahr bis zu zehn Jahren.</w:t>
      </w:r>
    </w:p>
    <w:p>
      <w:r>
        <w:t xml:space="preserve">(2) Verursacht der Täter eine der in Absatz 1 bezeichneten Folgen absichtlich oder wissentlich, so ist die Strafe Freiheitsstrafe nicht unter drei Jahren.</w:t>
      </w:r>
    </w:p>
    <w:p>
      <w:r>
        <w:t xml:space="preserve">(3) In minder schweren Fällen des Absatzes 1 ist auf Freiheitsstrafe von sechs Monaten bis zu fünf Jahren, in minder schweren Fällen des Absatzes 2 auf Freiheitsstrafe von einem Jahr bis zu zehn Jahren zu erkennen.</w:t>
      </w:r>
    </w:p>
    <w:p>
      <w:r>
        <w:rPr>
          <w:color w:val="555555"/>
          <w:sz w:val="17"/>
        </w:rPr>
        <w:t xml:space="preserve">Zitiervorschlag: § 226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