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224 StGB — Gefährliche Körperverletzung</w:t>
      </w:r>
    </w:p>
    <w:p>
      <w:r>
        <w:rPr>
          <w:color w:val="555555"/>
          <w:sz w:val="18"/>
        </w:rPr>
        <w:t xml:space="preserve">Strafgesetzbuch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die Körperverletzung</w:t>
      </w:r>
    </w:p>
    <w:p>
      <w:pPr>
        <w:ind w:left="420"/>
      </w:pPr>
      <w:r>
        <w:t xml:space="preserve">1. durch Beibringung von Gift oder anderen gesundheitsschädlichen Stoffen,</w:t>
      </w:r>
    </w:p>
    <w:p>
      <w:pPr>
        <w:ind w:left="420"/>
      </w:pPr>
      <w:r>
        <w:t xml:space="preserve">2. mittels einer Waffe oder eines anderen gefährlichen Werkzeugs,</w:t>
      </w:r>
    </w:p>
    <w:p>
      <w:pPr>
        <w:ind w:left="420"/>
      </w:pPr>
      <w:r>
        <w:t xml:space="preserve">3. mittels eines hinterlistigen Überfalls,</w:t>
      </w:r>
    </w:p>
    <w:p>
      <w:pPr>
        <w:ind w:left="420"/>
      </w:pPr>
      <w:r>
        <w:t xml:space="preserve">4. mit einem anderen Beteiligten gemeinschaftlich oder</w:t>
      </w:r>
    </w:p>
    <w:p>
      <w:pPr>
        <w:ind w:left="420"/>
      </w:pPr>
      <w:r>
        <w:t xml:space="preserve">5. mittels einer das Leben gefährdenden Behandlung</w:t>
      </w:r>
    </w:p>
    <w:p>
      <w:r>
        <w:t xml:space="preserve">begeht, wird mit Freiheitsstrafe von sechs Monaten bis zu zehn Jahren, in minder schweren Fällen mit Freiheitsstrafe von drei Monaten bis zu fünf Jahren bestraft.</w:t>
      </w:r>
    </w:p>
    <w:p>
      <w:r>
        <w:t xml:space="preserve">(2) Der Versuch ist strafbar.</w:t>
      </w:r>
    </w:p>
    <w:p>
      <w:r>
        <w:rPr>
          <w:color w:val="555555"/>
          <w:sz w:val="17"/>
        </w:rPr>
        <w:t xml:space="preserve">Zitiervorschlag: § 224 StGB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https://recht.nulegal.eu/gesetze/StGB/224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