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212 StGB — Totschlag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einen Menschen tötet, ohne Mörder zu sein, wird als Totschläger mit Freiheitsstrafe nicht unter fünf Jahren bestraft.</w:t>
      </w:r>
    </w:p>
    <w:p>
      <w:r>
        <w:t xml:space="preserve">(2) In besonders schweren Fällen ist auf lebenslange Freiheitsstrafe zu erkennen.</w:t>
      </w:r>
    </w:p>
    <w:p>
      <w:r>
        <w:rPr>
          <w:color w:val="555555"/>
          <w:sz w:val="17"/>
        </w:rPr>
        <w:t xml:space="preserve">Zitiervorschlag: § 212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