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201 StGB — Verletzung der Vertraulichkeit des Wortes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drei Jahren oder mit Geldstrafe wird bestraft, wer unbefugt</w:t>
      </w:r>
    </w:p>
    <w:p>
      <w:pPr>
        <w:ind w:left="420"/>
      </w:pPr>
      <w:r>
        <w:t xml:space="preserve">1. das nichtöffentlich gesprochene Wort eines anderen auf einen Tonträger aufnimmt oder</w:t>
      </w:r>
    </w:p>
    <w:p>
      <w:pPr>
        <w:ind w:left="420"/>
      </w:pPr>
      <w:r>
        <w:t xml:space="preserve">2. eine so hergestellte Aufnahme gebraucht oder einem Dritten zugänglich macht.</w:t>
      </w:r>
    </w:p>
    <w:p>
      <w:r>
        <w:t xml:space="preserve">(2) Ebenso wird bestraft, wer unbefugt</w:t>
      </w:r>
    </w:p>
    <w:p>
      <w:pPr>
        <w:ind w:left="420"/>
      </w:pPr>
      <w:r>
        <w:t xml:space="preserve">1. das nicht zu seiner Kenntnis bestimmte nichtöffentlich gesprochene Wort eines anderen mit einem Abhörgerät abhört oder</w:t>
      </w:r>
    </w:p>
    <w:p>
      <w:pPr>
        <w:ind w:left="420"/>
      </w:pPr>
      <w:r>
        <w:t xml:space="preserve">2. das nach Absatz 1 Nr. 1 aufgenommene oder nach Absatz 2 Nr. 1 abgehörte nichtöffentlich gesprochene Wort eines anderen im Wortlaut oder seinem wesentlichen Inhalt nach öffentlich mitteilt.</w:t>
      </w:r>
    </w:p>
    <w:p>
      <w:r>
        <w:t xml:space="preserve">Die Tat nach Satz 1 Nr. 2 ist nur strafbar, wenn die öffentliche Mitteilung geeignet ist, berechtigte Interessen eines anderen zu beeinträchtigen. Sie ist nicht rechtswidrig, wenn die öffentliche Mitteilung zur Wahrnehmung überragender öffentlicher Interessen gemacht wird.</w:t>
      </w:r>
    </w:p>
    <w:p>
      <w:r>
        <w:t xml:space="preserve">(3) Mit Freiheitsstrafe bis zu fünf Jahren oder mit Geldstrafe wird bestraft, wer als Amtsträger oder als für den öffentlichen Dienst besonders Verpflichteter die Vertraulichkeit des Wortes verletzt (Absätze 1 und 2).</w:t>
      </w:r>
    </w:p>
    <w:p>
      <w:r>
        <w:t xml:space="preserve">(4) Der Versuch ist strafbar.</w:t>
      </w:r>
    </w:p>
    <w:p>
      <w:r>
        <w:t xml:space="preserve">(5) Die Tonträger und Abhörgeräte, die der Täter oder Teilnehmer verwendet hat, können eingezogen werden. § 74a ist anzuwenden.</w:t>
      </w:r>
    </w:p>
    <w:p>
      <w:r>
        <w:rPr>
          <w:color w:val="555555"/>
          <w:sz w:val="17"/>
        </w:rPr>
        <w:t xml:space="preserve">Zitiervorschlag: § 201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