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183a StGB — Erregung öffentlichen Ärgernisses</w:t>
      </w:r>
    </w:p>
    <w:p>
      <w:r>
        <w:rPr>
          <w:color w:val="555555"/>
          <w:sz w:val="18"/>
        </w:rPr>
        <w:t xml:space="preserve">Strafgesetzbuch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Wer öffentlich sexuelle Handlungen vornimmt und dadurch absichtlich oder wissentlich ein Ärgernis erregt, wird mit Freiheitsstrafe bis zu einem Jahr oder mit Geldstrafe bestraft, wenn die Tat nicht in § 183 mit Strafe bedroht ist.</w:t>
      </w:r>
    </w:p>
    <w:p>
      <w:r>
        <w:rPr>
          <w:color w:val="555555"/>
          <w:sz w:val="17"/>
        </w:rPr>
        <w:t xml:space="preserve">Zitiervorschlag: § 183a StGB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https://recht.nulegal.eu/gesetze/StGB/183a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