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176e StGB — Verbreitung und Besitz von Anleitungen zu sexuellem Missbrauch von Kindern</w:t>
      </w:r>
    </w:p>
    <w:p>
      <w:r>
        <w:rPr>
          <w:color w:val="555555"/>
          <w:sz w:val="18"/>
        </w:rPr>
        <w:t xml:space="preserve">Strafgesetzbuch</w:t>
      </w:r>
    </w:p>
    <w:p>
      <w:r>
        <w:rPr>
          <w:color w:val="555555"/>
          <w:sz w:val="18"/>
        </w:rPr>
        <w:t xml:space="preserve">Stand: 08.10.2021 (konsolidierte Textfassung, kein amtliches Inkrafttretensdatum)</w:t>
      </w:r>
    </w:p>
    <w:p>
      <w:r>
        <w:t xml:space="preserve">(1) Wer einen Inhalt (§ 11 Absatz 3) verbreitet oder der Öffentlichkeit zugänglich macht, der geeignet ist, als Anleitung zu einer in den §§ 176 bis 176d genannten rechtswidrigen Tat zu dienen, und der dazu bestimmt ist, die Bereitschaft anderer zu fördern oder zu wecken, eine solche Tat zu begehen, wird mit Freiheitsstrafe bis zu drei Jahren oder mit Geldstrafe bestraft.</w:t>
      </w:r>
    </w:p>
    <w:p>
      <w:r>
        <w:t xml:space="preserve">(2) Ebenso wird bestraft, wer</w:t>
      </w:r>
    </w:p>
    <w:p>
      <w:pPr>
        <w:ind w:left="420"/>
      </w:pPr>
      <w:r>
        <w:t xml:space="preserve">1. einen Inhalt (§ 11 Absatz 3), der geeignet ist, als Anleitung zu einer in den §§ 176 bis 176d genannten rechtswidrigen Tat zu dienen, verbreitet oder der Öffentlichkeit zugänglich macht oder</w:t>
      </w:r>
    </w:p>
    <w:p>
      <w:pPr>
        <w:ind w:left="420"/>
      </w:pPr>
      <w:r>
        <w:t xml:space="preserve">2. öffentlich oder in einer Versammlung zu einer in den §§ 176 bis 176d genannten rechtswidrigen Tat eine Anleitung gibt,</w:t>
      </w:r>
    </w:p>
    <w:p>
      <w:r>
        <w:t xml:space="preserve">um die Bereitschaft anderer zu fördern oder zu wecken, eine solche Tat zu begehen.</w:t>
      </w:r>
    </w:p>
    <w:p>
      <w:r>
        <w:t xml:space="preserve">(3) Wer einen in Absatz 1 bezeichneten Inhalt abruft, besitzt, einer anderen Person zugänglich macht oder einer anderen Person den Besitz daran verschafft, wird mit Freiheitsstrafe bis zu zwei Jahren oder mit Geldstrafe bestraft.</w:t>
      </w:r>
    </w:p>
    <w:p>
      <w:r>
        <w:t xml:space="preserve">(4) Absatz 3 gilt nicht für Handlungen, die ausschließlich der rechtmäßigen Erfüllung von Folgendem dienen:</w:t>
      </w:r>
    </w:p>
    <w:p>
      <w:pPr>
        <w:ind w:left="420"/>
      </w:pPr>
      <w:r>
        <w:t xml:space="preserve">1. staatlichen Aufgaben,</w:t>
      </w:r>
    </w:p>
    <w:p>
      <w:pPr>
        <w:ind w:left="420"/>
      </w:pPr>
      <w:r>
        <w:t xml:space="preserve">2. Aufgaben, die sich aus Vereinbarungen mit einer zuständigen staatlichen Stelle ergeben, oder</w:t>
      </w:r>
    </w:p>
    <w:p>
      <w:pPr>
        <w:ind w:left="420"/>
      </w:pPr>
      <w:r>
        <w:t xml:space="preserve">3. dienstlichen oder beruflichen Pflichten.</w:t>
      </w:r>
    </w:p>
    <w:p>
      <w:r>
        <w:t xml:space="preserve">(5) Die Absätze 1 und 3 gelten nicht für dienstliche Handlungen im Rahmen von strafrechtlichen Ermittlungsverfahren, wenn</w:t>
      </w:r>
    </w:p>
    <w:p>
      <w:pPr>
        <w:ind w:left="420"/>
      </w:pPr>
      <w:r>
        <w:t xml:space="preserve">1. kein kinderpornographischer Inhalt, der ein tatsächliches Geschehen wiedergibt oder der unter Verwendung einer Bildaufnahme eines Kindes oder Jugendlichen hergestellt worden ist, einer anderen Person oder der Öffentlichkeit zugänglich gemacht, verbreitet oder einer anderen Person der Besitz daran verschafft wird, und</w:t>
      </w:r>
    </w:p>
    <w:p>
      <w:pPr>
        <w:ind w:left="420"/>
      </w:pPr>
      <w:r>
        <w:t xml:space="preserve">2. die Aufklärung des Sachverhalts auf andere Weise aussichtslos oder wesentlich erschwert wäre.</w:t>
      </w:r>
    </w:p>
    <w:p>
      <w:r>
        <w:t xml:space="preserve">(6) Gegenstände, auf die sich eine Straftat nach Absatz 3 bezieht, werden eingezogen. § 74a ist anzuwenden.</w:t>
      </w:r>
    </w:p>
    <w:p>
      <w:r>
        <w:rPr>
          <w:color w:val="555555"/>
          <w:sz w:val="17"/>
        </w:rPr>
        <w:t xml:space="preserve">Zitiervorschlag: § 176e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https://recht.nulegal.eu/gesetze/StGB/176e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