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152c StGB — Vorbereitung des Diebstahls und der Unterschlagung von Zahlungskarten, Schecks, Wechseln und anderen körperlichen unbaren Zahlungsinstrumenten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20.03.2021 (konsolidierte Textfassung, kein amtliches Inkrafttretensdatum)</w:t>
      </w:r>
    </w:p>
    <w:p>
      <w:r>
        <w:t xml:space="preserve">(1) Wer eine Straftat nach § 242 oder § 246, die auf die Erlangung inländischer oder ausländischer Zahlungskarten, Schecks, Wechsel oder anderer körperlicher unbarer Zahlungsinstrumente gerichtet ist, vorbereitet, indem er</w:t>
      </w:r>
    </w:p>
    <w:p>
      <w:pPr>
        <w:ind w:left="420"/>
      </w:pPr>
      <w:r>
        <w:t xml:space="preserve">1. Computerprogramme oder Vorrichtungen, deren Zweck die Begehung einer solchen Tat ist, herstellt, sich oder einem anderen verschafft oder einem anderen überlässt oder</w:t>
      </w:r>
    </w:p>
    <w:p>
      <w:pPr>
        <w:ind w:left="420"/>
      </w:pPr>
      <w:r>
        <w:t xml:space="preserve">2. Passwörter oder sonstige Sicherungscodes, die zur Begehung einer solchen Tat geeignet sind, herstellt, sich oder einem anderen verschafft oder einem anderen überlässt,</w:t>
      </w:r>
    </w:p>
    <w:p>
      <w:r>
        <w:t xml:space="preserve">wird mit Freiheitsstrafe bis zu zwei Jahren oder mit Geldstrafe bestraft.</w:t>
      </w:r>
    </w:p>
    <w:p>
      <w:r>
        <w:t xml:space="preserve">(2) § 149 Absatz 2 und 3 gilt entsprechend. § 152a Absatz 4 ist anwendbar.</w:t>
      </w:r>
    </w:p>
    <w:p>
      <w:r>
        <w:rPr>
          <w:color w:val="555555"/>
          <w:sz w:val="17"/>
        </w:rPr>
        <w:t xml:space="preserve">Zitiervorschlag: § 152c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https://recht.nulegal.eu/gesetze/StGB/152c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