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152a StGB — Fälschung von Zahlungskarten, Schecks, Wechseln und anderen körperlichen unbaren Zahlungsinstrumenten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20.03.2021 (konsolidierte Textfassung, kein amtliches Inkrafttretensdatum)</w:t>
      </w:r>
    </w:p>
    <w:p>
      <w:r>
        <w:t xml:space="preserve">(1) Wer zur Täuschung im Rechtsverkehr oder, um eine solche Täuschung zu ermöglichen,</w:t>
      </w:r>
    </w:p>
    <w:p>
      <w:pPr>
        <w:ind w:left="420"/>
      </w:pPr>
      <w:r>
        <w:t xml:space="preserve">1. inländische oder ausländische Zahlungskarten, Schecks, Wechsel oder andere körperliche unbare Zahlungsinstrumente nachmacht oder verfälscht oder</w:t>
      </w:r>
    </w:p>
    <w:p>
      <w:pPr>
        <w:ind w:left="420"/>
      </w:pPr>
      <w:r>
        <w:t xml:space="preserve">2. solche falschen Karten, Schecks, Wechsel oder anderen körperlichen unbaren Zahlungsinstrumente sich oder einem anderen verschafft, feilhält, einem anderen überlässt oder gebraucht,</w:t>
      </w:r>
    </w:p>
    <w:p>
      <w:r>
        <w:t xml:space="preserve">wird mit Freiheitsstrafe bis zu fünf Jahren oder mit Geldstrafe bestraft.</w:t>
      </w:r>
    </w:p>
    <w:p>
      <w:r>
        <w:t xml:space="preserve">(2) Der Versuch ist strafbar.</w:t>
      </w:r>
    </w:p>
    <w:p>
      <w:r>
        <w:t xml:space="preserve">(3) Handelt der Täter gewerbsmäßig oder als Mitglied einer Bande, die sich zur fortgesetzten Begehung von Straftaten nach Absatz 1 verbunden hat, so ist die Strafe Freiheitsstrafe von sechs Monaten bis zu zehn Jahren.</w:t>
      </w:r>
    </w:p>
    <w:p>
      <w:r>
        <w:t xml:space="preserve">(4) Zahlungskarten und andere körperliche unbare Zahlungsinstrumente im Sinne des Absatzes 1 sind nur solche, die durch Ausgestaltung oder Codierung besonders gegen Nachahmung gesichert sind.</w:t>
      </w:r>
    </w:p>
    <w:p>
      <w:r>
        <w:t xml:space="preserve">(5) § 149, soweit er sich auf die Fälschung von Wertzeichen bezieht, und § 150 gelten entsprechend.</w:t>
      </w:r>
    </w:p>
    <w:p>
      <w:r>
        <w:rPr>
          <w:color w:val="555555"/>
          <w:sz w:val="17"/>
        </w:rPr>
        <w:t xml:space="preserve">Zitiervorschlag: § 152a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https://recht.nulegal.eu/gesetze/StGB/152a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