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StGB — Wertpapiere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Geld im Sinne der §§ 146, 147, 149 und 150 stehen folgende Wertpapiere gleich, wenn sie durch Druck und Papierart gegen Nachahmung besonders gesichert sind:</w:t>
      </w:r>
    </w:p>
    <w:p>
      <w:pPr>
        <w:ind w:left="420"/>
      </w:pPr>
      <w:r>
        <w:t xml:space="preserve">1. Inhaber- sowie solche Orderschuldverschreibungen, die Teile einer Gesamtemission sind, wenn in den Schuldverschreibungen die Zahlung einer bestimmten Geldsumme versprochen wird;</w:t>
      </w:r>
    </w:p>
    <w:p>
      <w:pPr>
        <w:ind w:left="420"/>
      </w:pPr>
      <w:r>
        <w:t xml:space="preserve">2. Aktien;</w:t>
      </w:r>
    </w:p>
    <w:p>
      <w:pPr>
        <w:ind w:left="420"/>
      </w:pPr>
      <w:r>
        <w:t xml:space="preserve">3. von Kapitalverwaltungsgesellschaften ausgegebene Anteilscheine;</w:t>
      </w:r>
    </w:p>
    <w:p>
      <w:pPr>
        <w:ind w:left="420"/>
      </w:pPr>
      <w:r>
        <w:t xml:space="preserve">4. Zins-, Gewinnanteil- und Erneuerungsscheine zu Wertpapieren der in den Nummern 1 bis 3 bezeichneten Art sowie Zertifikate über Lieferung solcher Wertpapiere;</w:t>
      </w:r>
    </w:p>
    <w:p>
      <w:pPr>
        <w:ind w:left="420"/>
      </w:pPr>
      <w:r>
        <w:t xml:space="preserve">5. Reiseschecks.</w:t>
      </w:r>
    </w:p>
    <w:p>
      <w:r>
        <w:rPr>
          <w:color w:val="555555"/>
          <w:sz w:val="17"/>
        </w:rPr>
        <w:t xml:space="preserve">Zitiervorschlag: § 151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