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145a StGB — Verstoß gegen Weisungen während der Führungsaufsicht</w:t>
      </w:r>
    </w:p>
    <w:p>
      <w:r>
        <w:rPr>
          <w:color w:val="555555"/>
          <w:sz w:val="18"/>
        </w:rPr>
        <w:t xml:space="preserve">Strafgesetzbuch</w:t>
      </w:r>
    </w:p>
    <w:p>
      <w:r>
        <w:rPr>
          <w:color w:val="555555"/>
          <w:sz w:val="18"/>
        </w:rPr>
        <w:t xml:space="preserve">Stand: 10.06.2019 (konsolidierte Textfassung, kein amtliches Inkrafttretensdatum)</w:t>
      </w:r>
    </w:p>
    <w:p>
      <w:r>
        <w:t xml:space="preserve">Wer während der Führungsaufsicht gegen eine bestimmte Weisung der in § 68b Abs. 1 bezeichneten Art verstößt und dadurch den Zweck der Maßregel gefährdet, wird mit Freiheitsstrafe bis zu drei Jahren oder mit Geldstrafe bestraft. Die Tat wird nur auf Antrag der Aufsichtsstelle (§ 68a) verfolgt.</w:t>
      </w:r>
    </w:p>
    <w:p>
      <w:r>
        <w:rPr>
          <w:color w:val="555555"/>
          <w:sz w:val="17"/>
        </w:rPr>
        <w:t xml:space="preserve">Zitiervorschlag: § 145a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