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145 StGB — Mißbrauch von Notrufen und Beeinträchtigung von Unfallverhütungs- und Nothilfemitteln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absichtlich oder wissentlich</w:t>
      </w:r>
    </w:p>
    <w:p>
      <w:pPr>
        <w:ind w:left="420"/>
      </w:pPr>
      <w:r>
        <w:t xml:space="preserve">1. Notrufe oder Notzeichen mißbraucht oder</w:t>
      </w:r>
    </w:p>
    <w:p>
      <w:pPr>
        <w:ind w:left="420"/>
      </w:pPr>
      <w:r>
        <w:t xml:space="preserve">2. vortäuscht, daß wegen eines Unglücksfalles oder wegen gemeiner Gefahr oder Not die Hilfe anderer erforderlich sei,</w:t>
      </w:r>
    </w:p>
    <w:p>
      <w:r>
        <w:t xml:space="preserve">wird mit Freiheitsstrafe bis zu einem Jahr oder mit Geldstrafe bestraft.</w:t>
      </w:r>
    </w:p>
    <w:p>
      <w:r>
        <w:t xml:space="preserve">(2) Wer absichtlich oder wissentlich</w:t>
      </w:r>
    </w:p>
    <w:p>
      <w:pPr>
        <w:ind w:left="420"/>
      </w:pPr>
      <w:r>
        <w:t xml:space="preserve">1. die zur Verhütung von Unglücksfällen oder gemeiner Gefahr dienenden Warn- oder Verbotszeichen beseitigt, unkenntlich macht oder in ihrem Sinn entstellt oder</w:t>
      </w:r>
    </w:p>
    <w:p>
      <w:pPr>
        <w:ind w:left="420"/>
      </w:pPr>
      <w:r>
        <w:t xml:space="preserve">2. die zur Verhütung von Unglücksfällen oder gemeiner Gefahr dienenden Schutzvorrichtungen oder die zur Hilfeleistung bei Unglücksfällen oder gemeiner Gefahr bestimmten Rettungsgeräte oder anderen Sachen beseitigt, verändert oder unbrauchbar macht,</w:t>
      </w:r>
    </w:p>
    <w:p>
      <w:r>
        <w:t xml:space="preserve">wird mit Freiheitsstrafe bis zu zwei Jahren oder mit Geldstrafe bestraft, wenn die Tat nicht in § 303 oder § 304 mit Strafe bedroht ist.</w:t>
      </w:r>
    </w:p>
    <w:p>
      <w:r>
        <w:rPr>
          <w:color w:val="555555"/>
          <w:sz w:val="17"/>
        </w:rPr>
        <w:t xml:space="preserve">Zitiervorschlag: § 145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