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132a StGB — Mißbrauch von Titeln, Berufsbezeichnungen und Abzeichen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unbefugt</w:t>
      </w:r>
    </w:p>
    <w:p>
      <w:pPr>
        <w:ind w:left="420"/>
      </w:pPr>
      <w:r>
        <w:t xml:space="preserve">1. inländische oder ausländische Amts- oder Dienstbezeichnungen, akademische Grade, Titel oder öffentliche Würden führt,</w:t>
      </w:r>
    </w:p>
    <w:p>
      <w:pPr>
        <w:ind w:left="420"/>
      </w:pPr>
      <w:r>
        <w:t xml:space="preserve">2. die Berufsbezeichnung Arzt, Zahnarzt, Psychologischer Psychotherapeut, Kinder- und Jugendlichenpsychotherapeut, Psychotherapeut, Tierarzt, Apotheker, Rechtsanwalt, Patentanwalt, Wirtschaftsprüfer, vereidigter Buchprüfer, Steuerberater oder Steuerbevollmächtigter führt,</w:t>
      </w:r>
    </w:p>
    <w:p>
      <w:pPr>
        <w:ind w:left="420"/>
      </w:pPr>
      <w:r>
        <w:t xml:space="preserve">3. die Bezeichnung öffentlich bestellter Sachverständiger führt oder</w:t>
      </w:r>
    </w:p>
    <w:p>
      <w:pPr>
        <w:ind w:left="420"/>
      </w:pPr>
      <w:r>
        <w:t xml:space="preserve">4. inländische oder ausländische Uniformen, Amtskleidungen oder Amtsabzeichen trägt,</w:t>
      </w:r>
    </w:p>
    <w:p>
      <w:r>
        <w:t xml:space="preserve">wird mit Freiheitsstrafe bis zu einem Jahr oder mit Geldstrafe bestraft.</w:t>
      </w:r>
    </w:p>
    <w:p>
      <w:r>
        <w:t xml:space="preserve">(2) Den in Absatz 1 genannten Bezeichnungen, akademischen Graden, Titeln, Würden, Uniformen, Amtskleidungen oder Amtsabzeichen stehen solche gleich, die ihnen zum Verwechseln ähnlich sind.</w:t>
      </w:r>
    </w:p>
    <w:p>
      <w:r>
        <w:t xml:space="preserve">(3) Die Absätze 1 und 2 gelten auch für Amtsbezeichnungen, Titel, Würden, Amtskleidungen und Amtsabzeichen der Kirchen und anderen Religionsgesellschaften des öffentlichen Rechts.</w:t>
      </w:r>
    </w:p>
    <w:p>
      <w:r>
        <w:t xml:space="preserve">(4) Gegenstände, auf die sich eine Straftat nach Absatz 1 Nr. 4, allein oder in Verbindung mit Absatz 2 oder 3, bezieht, können eingezogen werden.</w:t>
      </w:r>
    </w:p>
    <w:p>
      <w:r>
        <w:rPr>
          <w:color w:val="555555"/>
          <w:sz w:val="17"/>
        </w:rPr>
        <w:t xml:space="preserve">Zitiervorschlag: § 132a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https://recht.nulegal.eu/gesetze/StGB/132a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