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125a StGB — Besonders schwerer Fall des Landfriedensbruchs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besonders schweren Fällen des § 125 Abs. 1 ist die Strafe Freiheitsstrafe von sechs Monaten bis zu zehn Jahren. Ein besonders schwerer Fall liegt in der Regel vor, wenn der Täter</w:t>
      </w:r>
    </w:p>
    <w:p>
      <w:pPr>
        <w:ind w:left="420"/>
      </w:pPr>
      <w:r>
        <w:t xml:space="preserve">1. eine Schußwaffe bei sich führt,</w:t>
      </w:r>
    </w:p>
    <w:p>
      <w:pPr>
        <w:ind w:left="420"/>
      </w:pPr>
      <w:r>
        <w:t xml:space="preserve">2. eine andere Waffe oder ein anderes gefährliches Werkzeug bei sich führt,</w:t>
      </w:r>
    </w:p>
    <w:p>
      <w:pPr>
        <w:ind w:left="420"/>
      </w:pPr>
      <w:r>
        <w:t xml:space="preserve">3. durch eine Gewalttätigkeit einen anderen in die Gefahr des Todes oder einer schweren Gesundheitsschädigung bringt oder</w:t>
      </w:r>
    </w:p>
    <w:p>
      <w:pPr>
        <w:ind w:left="420"/>
      </w:pPr>
      <w:r>
        <w:t xml:space="preserve">4. plündert oder bedeutenden Schaden an fremden Sachen anrichtet.</w:t>
      </w:r>
    </w:p>
    <w:p>
      <w:r>
        <w:rPr>
          <w:color w:val="555555"/>
          <w:sz w:val="17"/>
        </w:rPr>
        <w:t xml:space="preserve">Zitiervorschlag: § 125a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https://recht.nulegal.eu/gesetze/StGB/125a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125a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