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101a StGB — Einziehung</w:t>
      </w:r>
    </w:p>
    <w:p>
      <w:r>
        <w:rPr>
          <w:color w:val="555555"/>
          <w:sz w:val="18"/>
        </w:rPr>
        <w:t xml:space="preserve">Strafgesetzbuch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Ist eine Straftat nach diesem Abschnitt begangen worden, so können</w:t>
      </w:r>
    </w:p>
    <w:p>
      <w:pPr>
        <w:ind w:left="420"/>
      </w:pPr>
      <w:r>
        <w:t xml:space="preserve">1. Gegenstände, die durch die Tat hervorgebracht oder zu ihrer Begehung oder Vorbereitung gebraucht worden oder bestimmt gewesen sind, und</w:t>
      </w:r>
    </w:p>
    <w:p>
      <w:pPr>
        <w:ind w:left="420"/>
      </w:pPr>
      <w:r>
        <w:t xml:space="preserve">2. Gegenstände, die Staatsgeheimnisse sind, und Gegenstände der in § 100a bezeichneten Art, auf die sich die Tat bezieht,</w:t>
      </w:r>
    </w:p>
    <w:p>
      <w:r>
        <w:t xml:space="preserve">eingezogen werden. § 74a ist anzuwenden. Gegenstände der in Satz 1 Nr. 2 bezeichneten Art werden auch ohne die Voraussetzungen des § 74 Absatz 3 Satz 1 und des § 74b eingezogen, wenn dies erforderlich ist, um die Gefahr eines schweren Nachteils für die äußere Sicherheit der Bundesrepublik Deutschland abzuwenden; dies gilt auch dann, wenn der Täter ohne Schuld gehandelt hat.</w:t>
      </w:r>
    </w:p>
    <w:p>
      <w:r>
        <w:rPr>
          <w:color w:val="555555"/>
          <w:sz w:val="17"/>
        </w:rPr>
        <w:t xml:space="preserve">Zitiervorschlag: § 101a StGB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https://recht.nulegal.eu/gesetze/StGB/101a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