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StGÜZV (Brandenburg)</w:t>
      </w:r>
    </w:p>
    <w:p>
      <w:r>
        <w:rPr>
          <w:color w:val="555555"/>
          <w:sz w:val="18"/>
        </w:rPr>
        <w:t xml:space="preserve">Straßenverkehrsrechts- und Güterkraftverkehrs-Zuständigkeits-Verordnung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für das Land Brandenburg zuständige Technische Prüfstelle für den Kraftfahrzeugverkehr ist prüfende Stelle nach § 5 Absatz 1 Satz 3 der Fahrerlaubnis-Verordnung.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7 StGÜZV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https://recht.nulegal.eu/gesetze/StG%C3%9CZV/7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